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3C76F" w14:textId="77777777" w:rsidR="009C33DA" w:rsidRDefault="009C33DA" w:rsidP="009C33D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EFH-RWL</w:t>
      </w:r>
    </w:p>
    <w:p w14:paraId="0E8850AF" w14:textId="0446C2F9" w:rsidR="009C33DA" w:rsidRPr="009C33DA" w:rsidRDefault="009C33DA" w:rsidP="009C33DA">
      <w:pPr>
        <w:jc w:val="right"/>
        <w:rPr>
          <w:rFonts w:ascii="Times New Roman" w:hAnsi="Times New Roman" w:cs="Times New Roman"/>
          <w:sz w:val="28"/>
          <w:szCs w:val="28"/>
        </w:rPr>
      </w:pPr>
      <w:r w:rsidRPr="009C33DA">
        <w:rPr>
          <w:rFonts w:ascii="Times New Roman" w:hAnsi="Times New Roman" w:cs="Times New Roman"/>
          <w:sz w:val="28"/>
          <w:szCs w:val="28"/>
        </w:rPr>
        <w:t>Prof. Dr. Thomas Eppenstein</w:t>
      </w:r>
    </w:p>
    <w:p w14:paraId="7980A406" w14:textId="5BB8B435" w:rsidR="009C33DA" w:rsidRPr="009C33DA" w:rsidRDefault="009C33DA" w:rsidP="009C33DA">
      <w:pPr>
        <w:jc w:val="right"/>
        <w:rPr>
          <w:rFonts w:ascii="Times New Roman" w:hAnsi="Times New Roman" w:cs="Times New Roman"/>
          <w:sz w:val="28"/>
          <w:szCs w:val="28"/>
        </w:rPr>
      </w:pPr>
      <w:r w:rsidRPr="009C33DA">
        <w:rPr>
          <w:rFonts w:ascii="Times New Roman" w:hAnsi="Times New Roman" w:cs="Times New Roman"/>
          <w:sz w:val="28"/>
          <w:szCs w:val="28"/>
        </w:rPr>
        <w:t>Stand: Ju</w:t>
      </w:r>
      <w:r w:rsidR="009B6826">
        <w:rPr>
          <w:rFonts w:ascii="Times New Roman" w:hAnsi="Times New Roman" w:cs="Times New Roman"/>
          <w:sz w:val="28"/>
          <w:szCs w:val="28"/>
        </w:rPr>
        <w:t>l</w:t>
      </w:r>
      <w:r w:rsidRPr="009C33DA">
        <w:rPr>
          <w:rFonts w:ascii="Times New Roman" w:hAnsi="Times New Roman" w:cs="Times New Roman"/>
          <w:sz w:val="28"/>
          <w:szCs w:val="28"/>
        </w:rPr>
        <w:t>i 2016</w:t>
      </w:r>
    </w:p>
    <w:p w14:paraId="1E8BEFF1" w14:textId="77777777" w:rsidR="009C33DA" w:rsidRDefault="009C33DA" w:rsidP="00907D7A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653AAF1E" w14:textId="63F47BF1" w:rsidR="00907D7A" w:rsidRDefault="009C33DA" w:rsidP="00907D7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Lehrveranstaltungen </w:t>
      </w:r>
      <w:r w:rsidR="00907D7A">
        <w:rPr>
          <w:rFonts w:ascii="Times New Roman" w:hAnsi="Times New Roman" w:cs="Times New Roman"/>
          <w:sz w:val="28"/>
          <w:szCs w:val="28"/>
          <w:u w:val="single"/>
        </w:rPr>
        <w:t xml:space="preserve"> zum Themenschwerpunkt „Flucht und Asyl“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im </w:t>
      </w:r>
      <w:r w:rsidR="00907D7A">
        <w:rPr>
          <w:rFonts w:ascii="Times New Roman" w:hAnsi="Times New Roman" w:cs="Times New Roman"/>
          <w:sz w:val="28"/>
          <w:szCs w:val="28"/>
          <w:u w:val="single"/>
        </w:rPr>
        <w:t>WS 2016/17</w:t>
      </w:r>
    </w:p>
    <w:p w14:paraId="175CF747" w14:textId="74A8C48F" w:rsidR="00907D7A" w:rsidRPr="009C33DA" w:rsidRDefault="009C33DA" w:rsidP="00907D7A">
      <w:pPr>
        <w:rPr>
          <w:rFonts w:ascii="Times New Roman" w:hAnsi="Times New Roman" w:cs="Times New Roman"/>
          <w:sz w:val="28"/>
          <w:szCs w:val="28"/>
        </w:rPr>
      </w:pPr>
      <w:r w:rsidRPr="009C33D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In: 2</w:t>
      </w:r>
      <w:r w:rsidR="009B682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Lehrveranstaltungen, von 20 hauptamtlich Lehrenden und Lehrbeauftragten in 1</w:t>
      </w:r>
      <w:r w:rsidR="009B6826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Modulen aus 4 Studiengängen.)</w:t>
      </w:r>
    </w:p>
    <w:p w14:paraId="2813BAB1" w14:textId="77777777" w:rsidR="009C33DA" w:rsidRDefault="009C33DA" w:rsidP="00907D7A">
      <w:pPr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Tabellenraster"/>
        <w:tblW w:w="14133" w:type="dxa"/>
        <w:tblInd w:w="279" w:type="dxa"/>
        <w:tblLook w:val="04A0" w:firstRow="1" w:lastRow="0" w:firstColumn="1" w:lastColumn="0" w:noHBand="0" w:noVBand="1"/>
      </w:tblPr>
      <w:tblGrid>
        <w:gridCol w:w="1953"/>
        <w:gridCol w:w="2816"/>
        <w:gridCol w:w="2202"/>
        <w:gridCol w:w="2176"/>
        <w:gridCol w:w="1054"/>
        <w:gridCol w:w="1542"/>
        <w:gridCol w:w="2390"/>
      </w:tblGrid>
      <w:tr w:rsidR="00907D7A" w14:paraId="05F9C6A9" w14:textId="77777777" w:rsidTr="00706F8C">
        <w:trPr>
          <w:tblHeader/>
        </w:trPr>
        <w:tc>
          <w:tcPr>
            <w:tcW w:w="1953" w:type="dxa"/>
          </w:tcPr>
          <w:p w14:paraId="64872F6A" w14:textId="77777777" w:rsidR="00907D7A" w:rsidRDefault="00907D7A" w:rsidP="00706F8C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816" w:type="dxa"/>
          </w:tcPr>
          <w:p w14:paraId="3132E06F" w14:textId="77777777" w:rsidR="00907D7A" w:rsidRPr="00AB3D39" w:rsidRDefault="00907D7A" w:rsidP="00706F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Titel</w:t>
            </w:r>
          </w:p>
        </w:tc>
        <w:tc>
          <w:tcPr>
            <w:tcW w:w="2202" w:type="dxa"/>
          </w:tcPr>
          <w:p w14:paraId="07D8BD85" w14:textId="77777777" w:rsidR="00907D7A" w:rsidRPr="00AB3D39" w:rsidRDefault="00907D7A" w:rsidP="00706F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Studiengang</w:t>
            </w:r>
          </w:p>
        </w:tc>
        <w:tc>
          <w:tcPr>
            <w:tcW w:w="2176" w:type="dxa"/>
          </w:tcPr>
          <w:p w14:paraId="20EB5DD3" w14:textId="77777777" w:rsidR="00907D7A" w:rsidRPr="00AB3D39" w:rsidRDefault="00907D7A" w:rsidP="00706F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Modul Nr.</w:t>
            </w:r>
          </w:p>
        </w:tc>
        <w:tc>
          <w:tcPr>
            <w:tcW w:w="1054" w:type="dxa"/>
          </w:tcPr>
          <w:p w14:paraId="007B3E93" w14:textId="77777777" w:rsidR="00907D7A" w:rsidRPr="00AB3D39" w:rsidRDefault="00907D7A" w:rsidP="00706F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LV Nr.</w:t>
            </w:r>
          </w:p>
        </w:tc>
        <w:tc>
          <w:tcPr>
            <w:tcW w:w="1542" w:type="dxa"/>
          </w:tcPr>
          <w:p w14:paraId="131C357E" w14:textId="77777777" w:rsidR="00907D7A" w:rsidRPr="00AB3D39" w:rsidRDefault="00907D7A" w:rsidP="00706F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Lehrende/r</w:t>
            </w:r>
          </w:p>
        </w:tc>
        <w:tc>
          <w:tcPr>
            <w:tcW w:w="2390" w:type="dxa"/>
          </w:tcPr>
          <w:p w14:paraId="3C3CDD12" w14:textId="4735F760" w:rsidR="00907D7A" w:rsidRPr="009C33DA" w:rsidRDefault="00907D7A" w:rsidP="00706F8C">
            <w:pPr>
              <w:rPr>
                <w:rFonts w:ascii="Times New Roman" w:hAnsi="Times New Roman" w:cs="Times New Roman"/>
                <w:b/>
                <w:color w:val="7F7F7F" w:themeColor="text1" w:themeTint="80"/>
              </w:rPr>
            </w:pPr>
          </w:p>
        </w:tc>
      </w:tr>
      <w:tr w:rsidR="00907D7A" w14:paraId="76AD2D6D" w14:textId="77777777" w:rsidTr="00706F8C">
        <w:tc>
          <w:tcPr>
            <w:tcW w:w="1953" w:type="dxa"/>
          </w:tcPr>
          <w:p w14:paraId="5A46E55C" w14:textId="77777777" w:rsidR="00907D7A" w:rsidRPr="00AB3D39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2816" w:type="dxa"/>
          </w:tcPr>
          <w:p w14:paraId="6CD9DB74" w14:textId="77777777" w:rsidR="00907D7A" w:rsidRPr="00AB3D39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Vertiefung Sozialpolitik: Flüchtlingshilfepolitik</w:t>
            </w:r>
          </w:p>
        </w:tc>
        <w:tc>
          <w:tcPr>
            <w:tcW w:w="2202" w:type="dxa"/>
          </w:tcPr>
          <w:p w14:paraId="29B26F2C" w14:textId="77777777" w:rsidR="009C33D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  <w:p w14:paraId="7CC4D398" w14:textId="6EC6A63B" w:rsidR="00907D7A" w:rsidRPr="0083528A" w:rsidRDefault="009C33D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</w:rPr>
              <w:t>Gemeindepäd</w:t>
            </w:r>
            <w:proofErr w:type="spellEnd"/>
            <w:r>
              <w:rPr>
                <w:rFonts w:ascii="Times New Roman" w:hAnsi="Times New Roman" w:cs="Times New Roman"/>
              </w:rPr>
              <w:t>. U. Diakonie (GD)</w:t>
            </w:r>
            <w:r w:rsidR="00907D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6" w:type="dxa"/>
          </w:tcPr>
          <w:p w14:paraId="25F66222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1.4: Politik/Recht/</w:t>
            </w:r>
          </w:p>
          <w:p w14:paraId="781F8C30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Sozialmanagement</w:t>
            </w:r>
          </w:p>
        </w:tc>
        <w:tc>
          <w:tcPr>
            <w:tcW w:w="1054" w:type="dxa"/>
          </w:tcPr>
          <w:p w14:paraId="6D520578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2" w:type="dxa"/>
          </w:tcPr>
          <w:p w14:paraId="7EA8CC7E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 w:rsidRPr="0083528A">
              <w:rPr>
                <w:rFonts w:ascii="Times New Roman" w:hAnsi="Times New Roman" w:cs="Times New Roman"/>
              </w:rPr>
              <w:t>David Nelson</w:t>
            </w:r>
          </w:p>
        </w:tc>
        <w:tc>
          <w:tcPr>
            <w:tcW w:w="2390" w:type="dxa"/>
          </w:tcPr>
          <w:p w14:paraId="2CBA0060" w14:textId="7C60087F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5BFE601E" w14:textId="77777777" w:rsidTr="00706F8C">
        <w:tc>
          <w:tcPr>
            <w:tcW w:w="1953" w:type="dxa"/>
          </w:tcPr>
          <w:p w14:paraId="6CB4A488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816" w:type="dxa"/>
          </w:tcPr>
          <w:p w14:paraId="6918F203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„Das Soziale“ im öffentlichen Diskurs: AfD, Flüchtlinge und Feindbild Islam</w:t>
            </w:r>
          </w:p>
        </w:tc>
        <w:tc>
          <w:tcPr>
            <w:tcW w:w="2202" w:type="dxa"/>
          </w:tcPr>
          <w:p w14:paraId="7D09399F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 </w:t>
            </w:r>
            <w:r w:rsidRPr="0083528A">
              <w:rPr>
                <w:rFonts w:ascii="Times New Roman" w:hAnsi="Times New Roman" w:cs="Times New Roman"/>
              </w:rPr>
              <w:t>Soziale Arbeit</w:t>
            </w:r>
          </w:p>
        </w:tc>
        <w:tc>
          <w:tcPr>
            <w:tcW w:w="2176" w:type="dxa"/>
          </w:tcPr>
          <w:p w14:paraId="65F4957A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1.6: Künstlerische Bildung und Medienkompetenz</w:t>
            </w:r>
          </w:p>
        </w:tc>
        <w:tc>
          <w:tcPr>
            <w:tcW w:w="1054" w:type="dxa"/>
          </w:tcPr>
          <w:p w14:paraId="731747F4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2" w:type="dxa"/>
          </w:tcPr>
          <w:p w14:paraId="5F30454A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Renate Dillmann</w:t>
            </w:r>
          </w:p>
        </w:tc>
        <w:tc>
          <w:tcPr>
            <w:tcW w:w="2390" w:type="dxa"/>
          </w:tcPr>
          <w:p w14:paraId="59DF0637" w14:textId="0B32DC30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5D855A6C" w14:textId="77777777" w:rsidTr="00706F8C">
        <w:tc>
          <w:tcPr>
            <w:tcW w:w="1953" w:type="dxa"/>
          </w:tcPr>
          <w:p w14:paraId="48BA4D91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816" w:type="dxa"/>
          </w:tcPr>
          <w:p w14:paraId="2E3E9861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Flucht und Flüchtlingspolitik im Spiegel der medialen Öffentlichkeit</w:t>
            </w:r>
          </w:p>
        </w:tc>
        <w:tc>
          <w:tcPr>
            <w:tcW w:w="2202" w:type="dxa"/>
          </w:tcPr>
          <w:p w14:paraId="55E41108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  <w:p w14:paraId="32689FE0" w14:textId="296E3374" w:rsidR="009C33DA" w:rsidRPr="0083528A" w:rsidRDefault="009C33D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GD</w:t>
            </w:r>
          </w:p>
        </w:tc>
        <w:tc>
          <w:tcPr>
            <w:tcW w:w="2176" w:type="dxa"/>
          </w:tcPr>
          <w:p w14:paraId="72CA17A8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054" w:type="dxa"/>
          </w:tcPr>
          <w:p w14:paraId="4DFA8C94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2" w:type="dxa"/>
          </w:tcPr>
          <w:p w14:paraId="1FEFF00C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Esther </w:t>
            </w:r>
            <w:proofErr w:type="spellStart"/>
            <w:r>
              <w:rPr>
                <w:rFonts w:ascii="Times New Roman" w:hAnsi="Times New Roman" w:cs="Times New Roman"/>
              </w:rPr>
              <w:t>Almstadt</w:t>
            </w:r>
            <w:proofErr w:type="spellEnd"/>
          </w:p>
        </w:tc>
        <w:tc>
          <w:tcPr>
            <w:tcW w:w="2390" w:type="dxa"/>
          </w:tcPr>
          <w:p w14:paraId="52D8AD83" w14:textId="3935CE11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07677D6F" w14:textId="77777777" w:rsidTr="00706F8C">
        <w:trPr>
          <w:trHeight w:val="306"/>
        </w:trPr>
        <w:tc>
          <w:tcPr>
            <w:tcW w:w="1953" w:type="dxa"/>
          </w:tcPr>
          <w:p w14:paraId="5FEAC749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2816" w:type="dxa"/>
          </w:tcPr>
          <w:p w14:paraId="4CEC247E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Fluchtbiografien im Fokus von „Biografie, Identität und Lebenslauf“ als Bezugspunkte Sozialer Arbeit</w:t>
            </w:r>
          </w:p>
        </w:tc>
        <w:tc>
          <w:tcPr>
            <w:tcW w:w="2202" w:type="dxa"/>
          </w:tcPr>
          <w:p w14:paraId="03B8B0ED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  <w:p w14:paraId="1A40E1F9" w14:textId="5F682805" w:rsidR="009C33DA" w:rsidRPr="0083528A" w:rsidRDefault="009C33D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+GD</w:t>
            </w:r>
          </w:p>
        </w:tc>
        <w:tc>
          <w:tcPr>
            <w:tcW w:w="2176" w:type="dxa"/>
          </w:tcPr>
          <w:p w14:paraId="4629CC06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3.2: Handlungsgebiet Erziehung, Bildung und Kultur</w:t>
            </w:r>
          </w:p>
        </w:tc>
        <w:tc>
          <w:tcPr>
            <w:tcW w:w="1054" w:type="dxa"/>
          </w:tcPr>
          <w:p w14:paraId="4C84CF5B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2" w:type="dxa"/>
          </w:tcPr>
          <w:p w14:paraId="1E13B359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Thomas Eppenstein</w:t>
            </w:r>
          </w:p>
        </w:tc>
        <w:tc>
          <w:tcPr>
            <w:tcW w:w="2390" w:type="dxa"/>
          </w:tcPr>
          <w:p w14:paraId="74D41646" w14:textId="602F3798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13876D62" w14:textId="77777777" w:rsidTr="00706F8C">
        <w:trPr>
          <w:trHeight w:val="333"/>
        </w:trPr>
        <w:tc>
          <w:tcPr>
            <w:tcW w:w="1953" w:type="dxa"/>
          </w:tcPr>
          <w:p w14:paraId="2843C47F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2816" w:type="dxa"/>
          </w:tcPr>
          <w:p w14:paraId="4AD60651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Bunt und vielfältig – interkulturelle Arbeit mit Gruppen in Schule und anderswo</w:t>
            </w:r>
          </w:p>
        </w:tc>
        <w:tc>
          <w:tcPr>
            <w:tcW w:w="2202" w:type="dxa"/>
          </w:tcPr>
          <w:p w14:paraId="39D4434D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  <w:p w14:paraId="0FBD2486" w14:textId="1F26A1A3" w:rsidR="009C33DA" w:rsidRPr="0083528A" w:rsidRDefault="009C33D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+GD</w:t>
            </w:r>
          </w:p>
        </w:tc>
        <w:tc>
          <w:tcPr>
            <w:tcW w:w="2176" w:type="dxa"/>
          </w:tcPr>
          <w:p w14:paraId="662EED03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3.3: Handlungsgebiet Beratung und Begleitung</w:t>
            </w:r>
          </w:p>
        </w:tc>
        <w:tc>
          <w:tcPr>
            <w:tcW w:w="1054" w:type="dxa"/>
          </w:tcPr>
          <w:p w14:paraId="31477F1B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2" w:type="dxa"/>
          </w:tcPr>
          <w:p w14:paraId="1EE401AE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Marie-Luise </w:t>
            </w:r>
            <w:proofErr w:type="spellStart"/>
            <w:r>
              <w:rPr>
                <w:rFonts w:ascii="Times New Roman" w:hAnsi="Times New Roman" w:cs="Times New Roman"/>
              </w:rPr>
              <w:t>Schrimpf-Rager</w:t>
            </w:r>
            <w:proofErr w:type="spellEnd"/>
          </w:p>
        </w:tc>
        <w:tc>
          <w:tcPr>
            <w:tcW w:w="2390" w:type="dxa"/>
          </w:tcPr>
          <w:p w14:paraId="2C214601" w14:textId="0E749EC2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0B49135B" w14:textId="77777777" w:rsidTr="00706F8C">
        <w:tc>
          <w:tcPr>
            <w:tcW w:w="1953" w:type="dxa"/>
          </w:tcPr>
          <w:p w14:paraId="4D7BF3FC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2816" w:type="dxa"/>
          </w:tcPr>
          <w:p w14:paraId="274BEAE8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Migration, Integration, Flucht interkulturelle Bildung </w:t>
            </w:r>
          </w:p>
        </w:tc>
        <w:tc>
          <w:tcPr>
            <w:tcW w:w="2202" w:type="dxa"/>
          </w:tcPr>
          <w:p w14:paraId="267F9063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06D2F219" w14:textId="77777777" w:rsidR="00907D7A" w:rsidRPr="003819E8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3.4: Handlungsgebiet Internationale und </w:t>
            </w:r>
            <w:r>
              <w:rPr>
                <w:rFonts w:ascii="Times New Roman" w:hAnsi="Times New Roman" w:cs="Times New Roman"/>
              </w:rPr>
              <w:lastRenderedPageBreak/>
              <w:t>Interkulturelle Soziale Arbeit</w:t>
            </w:r>
          </w:p>
        </w:tc>
        <w:tc>
          <w:tcPr>
            <w:tcW w:w="1054" w:type="dxa"/>
          </w:tcPr>
          <w:p w14:paraId="659E4B2C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42" w:type="dxa"/>
          </w:tcPr>
          <w:p w14:paraId="04B6C9A1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Thomas Eppenstein</w:t>
            </w:r>
          </w:p>
        </w:tc>
        <w:tc>
          <w:tcPr>
            <w:tcW w:w="2390" w:type="dxa"/>
          </w:tcPr>
          <w:p w14:paraId="7361D584" w14:textId="2AFB3878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37162F6A" w14:textId="77777777" w:rsidTr="00706F8C">
        <w:trPr>
          <w:trHeight w:val="1159"/>
        </w:trPr>
        <w:tc>
          <w:tcPr>
            <w:tcW w:w="1953" w:type="dxa"/>
          </w:tcPr>
          <w:p w14:paraId="0D783AD7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7)</w:t>
            </w:r>
          </w:p>
        </w:tc>
        <w:tc>
          <w:tcPr>
            <w:tcW w:w="2816" w:type="dxa"/>
          </w:tcPr>
          <w:p w14:paraId="58760719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Migrationspoltitk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Ein- und Auswanderung im kapitalistischen Nationalstaat</w:t>
            </w:r>
          </w:p>
        </w:tc>
        <w:tc>
          <w:tcPr>
            <w:tcW w:w="2202" w:type="dxa"/>
          </w:tcPr>
          <w:p w14:paraId="42FB1E60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36C92FFA" w14:textId="77777777" w:rsidR="00907D7A" w:rsidRPr="003819E8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54" w:type="dxa"/>
          </w:tcPr>
          <w:p w14:paraId="5F426143" w14:textId="77777777" w:rsidR="00907D7A" w:rsidRPr="003819E8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2" w:type="dxa"/>
          </w:tcPr>
          <w:p w14:paraId="109A2035" w14:textId="77777777" w:rsidR="00907D7A" w:rsidRPr="0083528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Arian Schiffer-</w:t>
            </w:r>
            <w:proofErr w:type="spellStart"/>
            <w:r>
              <w:rPr>
                <w:rFonts w:ascii="Times New Roman" w:hAnsi="Times New Roman" w:cs="Times New Roman"/>
              </w:rPr>
              <w:t>Nasserie</w:t>
            </w:r>
            <w:proofErr w:type="spellEnd"/>
          </w:p>
        </w:tc>
        <w:tc>
          <w:tcPr>
            <w:tcW w:w="2390" w:type="dxa"/>
          </w:tcPr>
          <w:p w14:paraId="03D25511" w14:textId="02B20BB8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1113CB5E" w14:textId="77777777" w:rsidTr="00706F8C">
        <w:trPr>
          <w:trHeight w:val="851"/>
        </w:trPr>
        <w:tc>
          <w:tcPr>
            <w:tcW w:w="1953" w:type="dxa"/>
          </w:tcPr>
          <w:p w14:paraId="6925BEDC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2816" w:type="dxa"/>
          </w:tcPr>
          <w:p w14:paraId="6817F774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Interkulturelle Kompetenz in der Sozialen Arbeit</w:t>
            </w:r>
          </w:p>
        </w:tc>
        <w:tc>
          <w:tcPr>
            <w:tcW w:w="2202" w:type="dxa"/>
          </w:tcPr>
          <w:p w14:paraId="7A7D0ECE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2AADE3BB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54" w:type="dxa"/>
          </w:tcPr>
          <w:p w14:paraId="6C06502D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2" w:type="dxa"/>
          </w:tcPr>
          <w:p w14:paraId="493EC6FB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Hildegard </w:t>
            </w:r>
            <w:proofErr w:type="spellStart"/>
            <w:r>
              <w:rPr>
                <w:rFonts w:ascii="Times New Roman" w:hAnsi="Times New Roman" w:cs="Times New Roman"/>
              </w:rPr>
              <w:t>Mogge-Grotjahn</w:t>
            </w:r>
            <w:proofErr w:type="spellEnd"/>
          </w:p>
        </w:tc>
        <w:tc>
          <w:tcPr>
            <w:tcW w:w="2390" w:type="dxa"/>
          </w:tcPr>
          <w:p w14:paraId="0864761C" w14:textId="03784732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4E963C50" w14:textId="77777777" w:rsidTr="00706F8C">
        <w:trPr>
          <w:trHeight w:val="641"/>
        </w:trPr>
        <w:tc>
          <w:tcPr>
            <w:tcW w:w="1953" w:type="dxa"/>
          </w:tcPr>
          <w:p w14:paraId="3F6D9BA8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2816" w:type="dxa"/>
          </w:tcPr>
          <w:p w14:paraId="6AF952F2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Weltlage und Flüchtlingsfrage</w:t>
            </w:r>
          </w:p>
        </w:tc>
        <w:tc>
          <w:tcPr>
            <w:tcW w:w="2202" w:type="dxa"/>
          </w:tcPr>
          <w:p w14:paraId="79F002B9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07A57A4E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54" w:type="dxa"/>
          </w:tcPr>
          <w:p w14:paraId="7251C8FE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2" w:type="dxa"/>
          </w:tcPr>
          <w:p w14:paraId="46989D20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Arian Schiffer-</w:t>
            </w:r>
            <w:proofErr w:type="spellStart"/>
            <w:r>
              <w:rPr>
                <w:rFonts w:ascii="Times New Roman" w:hAnsi="Times New Roman" w:cs="Times New Roman"/>
              </w:rPr>
              <w:t>Nasserie</w:t>
            </w:r>
            <w:proofErr w:type="spellEnd"/>
          </w:p>
        </w:tc>
        <w:tc>
          <w:tcPr>
            <w:tcW w:w="2390" w:type="dxa"/>
          </w:tcPr>
          <w:p w14:paraId="67D0C158" w14:textId="3850093B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6A5474A8" w14:textId="77777777" w:rsidTr="00706F8C">
        <w:trPr>
          <w:trHeight w:val="613"/>
        </w:trPr>
        <w:tc>
          <w:tcPr>
            <w:tcW w:w="1953" w:type="dxa"/>
          </w:tcPr>
          <w:p w14:paraId="74949FC0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10)</w:t>
            </w:r>
          </w:p>
        </w:tc>
        <w:tc>
          <w:tcPr>
            <w:tcW w:w="2816" w:type="dxa"/>
          </w:tcPr>
          <w:p w14:paraId="04C18F07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Asylverfahren und Asylverfahrensberatung</w:t>
            </w:r>
          </w:p>
        </w:tc>
        <w:tc>
          <w:tcPr>
            <w:tcW w:w="2202" w:type="dxa"/>
          </w:tcPr>
          <w:p w14:paraId="10989FD7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4A38B998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54" w:type="dxa"/>
          </w:tcPr>
          <w:p w14:paraId="7D34E8C9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2" w:type="dxa"/>
          </w:tcPr>
          <w:p w14:paraId="71D36EC9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Kader Dogru</w:t>
            </w:r>
          </w:p>
        </w:tc>
        <w:tc>
          <w:tcPr>
            <w:tcW w:w="2390" w:type="dxa"/>
          </w:tcPr>
          <w:p w14:paraId="574E1A51" w14:textId="717EF285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4FCABFA2" w14:textId="77777777" w:rsidTr="00706F8C">
        <w:trPr>
          <w:trHeight w:val="641"/>
        </w:trPr>
        <w:tc>
          <w:tcPr>
            <w:tcW w:w="1953" w:type="dxa"/>
          </w:tcPr>
          <w:p w14:paraId="450C4C10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11)</w:t>
            </w:r>
          </w:p>
        </w:tc>
        <w:tc>
          <w:tcPr>
            <w:tcW w:w="2816" w:type="dxa"/>
          </w:tcPr>
          <w:p w14:paraId="03CEE565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Rassismus und Diskriminierung</w:t>
            </w:r>
          </w:p>
        </w:tc>
        <w:tc>
          <w:tcPr>
            <w:tcW w:w="2202" w:type="dxa"/>
          </w:tcPr>
          <w:p w14:paraId="33431687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2FC413C8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54" w:type="dxa"/>
          </w:tcPr>
          <w:p w14:paraId="1037B83A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2" w:type="dxa"/>
          </w:tcPr>
          <w:p w14:paraId="44A33102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Arian Schiffer-</w:t>
            </w:r>
            <w:proofErr w:type="spellStart"/>
            <w:r>
              <w:rPr>
                <w:rFonts w:ascii="Times New Roman" w:hAnsi="Times New Roman" w:cs="Times New Roman"/>
              </w:rPr>
              <w:t>Nasserie</w:t>
            </w:r>
            <w:proofErr w:type="spellEnd"/>
          </w:p>
        </w:tc>
        <w:tc>
          <w:tcPr>
            <w:tcW w:w="2390" w:type="dxa"/>
          </w:tcPr>
          <w:p w14:paraId="439BEC73" w14:textId="2E2AC590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59DF3368" w14:textId="77777777" w:rsidTr="00706F8C">
        <w:trPr>
          <w:trHeight w:val="642"/>
        </w:trPr>
        <w:tc>
          <w:tcPr>
            <w:tcW w:w="1953" w:type="dxa"/>
          </w:tcPr>
          <w:p w14:paraId="30268B1C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12)</w:t>
            </w:r>
          </w:p>
        </w:tc>
        <w:tc>
          <w:tcPr>
            <w:tcW w:w="2816" w:type="dxa"/>
          </w:tcPr>
          <w:p w14:paraId="51B3822B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Ausländer- und Asylrecht</w:t>
            </w:r>
          </w:p>
        </w:tc>
        <w:tc>
          <w:tcPr>
            <w:tcW w:w="2202" w:type="dxa"/>
          </w:tcPr>
          <w:p w14:paraId="6E959305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7B361A21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54" w:type="dxa"/>
          </w:tcPr>
          <w:p w14:paraId="659552CE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2" w:type="dxa"/>
          </w:tcPr>
          <w:p w14:paraId="2C969B8D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Daniela </w:t>
            </w:r>
            <w:proofErr w:type="spellStart"/>
            <w:r>
              <w:rPr>
                <w:rFonts w:ascii="Times New Roman" w:hAnsi="Times New Roman" w:cs="Times New Roman"/>
              </w:rPr>
              <w:t>Öndül</w:t>
            </w:r>
            <w:proofErr w:type="spellEnd"/>
          </w:p>
        </w:tc>
        <w:tc>
          <w:tcPr>
            <w:tcW w:w="2390" w:type="dxa"/>
          </w:tcPr>
          <w:p w14:paraId="28DA4D96" w14:textId="39E9F8B5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1CB888FC" w14:textId="77777777" w:rsidTr="00706F8C">
        <w:trPr>
          <w:trHeight w:val="642"/>
        </w:trPr>
        <w:tc>
          <w:tcPr>
            <w:tcW w:w="1953" w:type="dxa"/>
          </w:tcPr>
          <w:p w14:paraId="62C3F44C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13)</w:t>
            </w:r>
          </w:p>
        </w:tc>
        <w:tc>
          <w:tcPr>
            <w:tcW w:w="2816" w:type="dxa"/>
          </w:tcPr>
          <w:p w14:paraId="127FE772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Staatsangehörigkeitsrecht und Einbürgerungspraxis</w:t>
            </w:r>
          </w:p>
        </w:tc>
        <w:tc>
          <w:tcPr>
            <w:tcW w:w="2202" w:type="dxa"/>
          </w:tcPr>
          <w:p w14:paraId="4FDEC01A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2F7C8E6C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54" w:type="dxa"/>
          </w:tcPr>
          <w:p w14:paraId="58708B11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2" w:type="dxa"/>
          </w:tcPr>
          <w:p w14:paraId="7093F01A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Cigdem Sert</w:t>
            </w:r>
          </w:p>
        </w:tc>
        <w:tc>
          <w:tcPr>
            <w:tcW w:w="2390" w:type="dxa"/>
          </w:tcPr>
          <w:p w14:paraId="766F08FB" w14:textId="5FF717F6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785478CA" w14:textId="77777777" w:rsidTr="00706F8C">
        <w:trPr>
          <w:trHeight w:val="1341"/>
        </w:trPr>
        <w:tc>
          <w:tcPr>
            <w:tcW w:w="1953" w:type="dxa"/>
          </w:tcPr>
          <w:p w14:paraId="6E6BF280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14)</w:t>
            </w:r>
          </w:p>
        </w:tc>
        <w:tc>
          <w:tcPr>
            <w:tcW w:w="2816" w:type="dxa"/>
          </w:tcPr>
          <w:p w14:paraId="3E43193A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 Asylpolitik Deutschlands und Europas im Lichte ihrer menschenrechtlichen Verpflichtungen</w:t>
            </w:r>
          </w:p>
        </w:tc>
        <w:tc>
          <w:tcPr>
            <w:tcW w:w="2202" w:type="dxa"/>
          </w:tcPr>
          <w:p w14:paraId="2F2BA24F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37FE7B2E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54" w:type="dxa"/>
          </w:tcPr>
          <w:p w14:paraId="38C85C51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2" w:type="dxa"/>
          </w:tcPr>
          <w:p w14:paraId="798A69A3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Wolf-Dieter Just</w:t>
            </w:r>
          </w:p>
        </w:tc>
        <w:tc>
          <w:tcPr>
            <w:tcW w:w="2390" w:type="dxa"/>
          </w:tcPr>
          <w:p w14:paraId="4E0386BA" w14:textId="255F1AE6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073B2705" w14:textId="77777777" w:rsidTr="00706F8C">
        <w:trPr>
          <w:trHeight w:val="1341"/>
        </w:trPr>
        <w:tc>
          <w:tcPr>
            <w:tcW w:w="1953" w:type="dxa"/>
          </w:tcPr>
          <w:p w14:paraId="5BAADAD0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15)</w:t>
            </w:r>
          </w:p>
        </w:tc>
        <w:tc>
          <w:tcPr>
            <w:tcW w:w="2816" w:type="dxa"/>
          </w:tcPr>
          <w:p w14:paraId="44993A19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Migrationsethik: Philosophische Annäherungen</w:t>
            </w:r>
          </w:p>
        </w:tc>
        <w:tc>
          <w:tcPr>
            <w:tcW w:w="2202" w:type="dxa"/>
          </w:tcPr>
          <w:p w14:paraId="4556B76F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2AC7FBCF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54" w:type="dxa"/>
          </w:tcPr>
          <w:p w14:paraId="55140FE9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2" w:type="dxa"/>
          </w:tcPr>
          <w:p w14:paraId="7DB34411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Lars </w:t>
            </w:r>
            <w:proofErr w:type="spellStart"/>
            <w:r>
              <w:rPr>
                <w:rFonts w:ascii="Times New Roman" w:hAnsi="Times New Roman" w:cs="Times New Roman"/>
              </w:rPr>
              <w:t>Klinnert</w:t>
            </w:r>
            <w:proofErr w:type="spellEnd"/>
          </w:p>
        </w:tc>
        <w:tc>
          <w:tcPr>
            <w:tcW w:w="2390" w:type="dxa"/>
          </w:tcPr>
          <w:p w14:paraId="61474BFE" w14:textId="4C97BDEC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7BBE3B9A" w14:textId="77777777" w:rsidTr="00706F8C">
        <w:trPr>
          <w:trHeight w:val="614"/>
        </w:trPr>
        <w:tc>
          <w:tcPr>
            <w:tcW w:w="1953" w:type="dxa"/>
          </w:tcPr>
          <w:p w14:paraId="035492D5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16)</w:t>
            </w:r>
          </w:p>
        </w:tc>
        <w:tc>
          <w:tcPr>
            <w:tcW w:w="2816" w:type="dxa"/>
          </w:tcPr>
          <w:p w14:paraId="5E91A8B4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Einführung in das Ausländerrecht</w:t>
            </w:r>
          </w:p>
        </w:tc>
        <w:tc>
          <w:tcPr>
            <w:tcW w:w="2202" w:type="dxa"/>
          </w:tcPr>
          <w:p w14:paraId="1501EB7F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05B4130C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54" w:type="dxa"/>
          </w:tcPr>
          <w:p w14:paraId="684B77C4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2" w:type="dxa"/>
          </w:tcPr>
          <w:p w14:paraId="323E9430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Heinz Drucks</w:t>
            </w:r>
          </w:p>
        </w:tc>
        <w:tc>
          <w:tcPr>
            <w:tcW w:w="2390" w:type="dxa"/>
          </w:tcPr>
          <w:p w14:paraId="25C7C430" w14:textId="745DF4CD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30103C24" w14:textId="77777777" w:rsidTr="00706F8C">
        <w:trPr>
          <w:trHeight w:val="907"/>
        </w:trPr>
        <w:tc>
          <w:tcPr>
            <w:tcW w:w="1953" w:type="dxa"/>
          </w:tcPr>
          <w:p w14:paraId="4C017ECD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17)</w:t>
            </w:r>
          </w:p>
        </w:tc>
        <w:tc>
          <w:tcPr>
            <w:tcW w:w="2816" w:type="dxa"/>
          </w:tcPr>
          <w:p w14:paraId="706A620D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Diversity in der Flüchtlings- und Migrationssozialarbeit</w:t>
            </w:r>
          </w:p>
        </w:tc>
        <w:tc>
          <w:tcPr>
            <w:tcW w:w="2202" w:type="dxa"/>
          </w:tcPr>
          <w:p w14:paraId="3C4075EC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0FF8B97A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54" w:type="dxa"/>
          </w:tcPr>
          <w:p w14:paraId="53F02F85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2" w:type="dxa"/>
          </w:tcPr>
          <w:p w14:paraId="405BF5FB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Cinur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Ghaderi</w:t>
            </w:r>
            <w:proofErr w:type="spellEnd"/>
          </w:p>
        </w:tc>
        <w:tc>
          <w:tcPr>
            <w:tcW w:w="2390" w:type="dxa"/>
          </w:tcPr>
          <w:p w14:paraId="22F870E8" w14:textId="53855628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33924B3D" w14:textId="77777777" w:rsidTr="00706F8C">
        <w:trPr>
          <w:trHeight w:val="1158"/>
        </w:trPr>
        <w:tc>
          <w:tcPr>
            <w:tcW w:w="1953" w:type="dxa"/>
          </w:tcPr>
          <w:p w14:paraId="79DFEBF8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18)</w:t>
            </w:r>
          </w:p>
        </w:tc>
        <w:tc>
          <w:tcPr>
            <w:tcW w:w="2816" w:type="dxa"/>
          </w:tcPr>
          <w:p w14:paraId="1E6C8075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Interkulturelle Kompetenz als Basisqualifikation in der professionellen Flüchtlingsarbeit</w:t>
            </w:r>
          </w:p>
        </w:tc>
        <w:tc>
          <w:tcPr>
            <w:tcW w:w="2202" w:type="dxa"/>
          </w:tcPr>
          <w:p w14:paraId="4388C99E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71AB8651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54" w:type="dxa"/>
          </w:tcPr>
          <w:p w14:paraId="5C4CBC0C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2" w:type="dxa"/>
          </w:tcPr>
          <w:p w14:paraId="06D7047C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Jens Flachmeier</w:t>
            </w:r>
          </w:p>
        </w:tc>
        <w:tc>
          <w:tcPr>
            <w:tcW w:w="2390" w:type="dxa"/>
          </w:tcPr>
          <w:p w14:paraId="01D3C0A6" w14:textId="3D4715C5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704099F6" w14:textId="77777777" w:rsidTr="00706F8C">
        <w:trPr>
          <w:trHeight w:val="935"/>
        </w:trPr>
        <w:tc>
          <w:tcPr>
            <w:tcW w:w="1953" w:type="dxa"/>
          </w:tcPr>
          <w:p w14:paraId="0E5D4014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19)</w:t>
            </w:r>
          </w:p>
        </w:tc>
        <w:tc>
          <w:tcPr>
            <w:tcW w:w="2816" w:type="dxa"/>
          </w:tcPr>
          <w:p w14:paraId="2A6FEC60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Diskriminierung und Antidiskriminierungsarbeit in der Diskussion </w:t>
            </w:r>
          </w:p>
        </w:tc>
        <w:tc>
          <w:tcPr>
            <w:tcW w:w="2202" w:type="dxa"/>
          </w:tcPr>
          <w:p w14:paraId="22CBDFB1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0251415A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54" w:type="dxa"/>
          </w:tcPr>
          <w:p w14:paraId="0244C814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2" w:type="dxa"/>
          </w:tcPr>
          <w:p w14:paraId="23BC6B74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Arian Schiffer-</w:t>
            </w:r>
            <w:proofErr w:type="spellStart"/>
            <w:r>
              <w:rPr>
                <w:rFonts w:ascii="Times New Roman" w:hAnsi="Times New Roman" w:cs="Times New Roman"/>
              </w:rPr>
              <w:t>Nasserie</w:t>
            </w:r>
            <w:proofErr w:type="spellEnd"/>
          </w:p>
        </w:tc>
        <w:tc>
          <w:tcPr>
            <w:tcW w:w="2390" w:type="dxa"/>
          </w:tcPr>
          <w:p w14:paraId="0E7316DB" w14:textId="6B1B0D37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01BEB635" w14:textId="77777777" w:rsidTr="00706F8C">
        <w:trPr>
          <w:trHeight w:val="907"/>
        </w:trPr>
        <w:tc>
          <w:tcPr>
            <w:tcW w:w="1953" w:type="dxa"/>
          </w:tcPr>
          <w:p w14:paraId="795F5A5D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20)</w:t>
            </w:r>
          </w:p>
        </w:tc>
        <w:tc>
          <w:tcPr>
            <w:tcW w:w="2816" w:type="dxa"/>
          </w:tcPr>
          <w:p w14:paraId="5A1AA67B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Einführung in das (humanitäre) Ausländerrecht </w:t>
            </w:r>
          </w:p>
        </w:tc>
        <w:tc>
          <w:tcPr>
            <w:tcW w:w="2202" w:type="dxa"/>
          </w:tcPr>
          <w:p w14:paraId="4B71B0E6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639C36D4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54" w:type="dxa"/>
          </w:tcPr>
          <w:p w14:paraId="7AF04398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2" w:type="dxa"/>
          </w:tcPr>
          <w:p w14:paraId="6E5E2397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Matthias </w:t>
            </w:r>
            <w:proofErr w:type="spellStart"/>
            <w:r>
              <w:rPr>
                <w:rFonts w:ascii="Times New Roman" w:hAnsi="Times New Roman" w:cs="Times New Roman"/>
              </w:rPr>
              <w:t>Schnath</w:t>
            </w:r>
            <w:proofErr w:type="spellEnd"/>
          </w:p>
        </w:tc>
        <w:tc>
          <w:tcPr>
            <w:tcW w:w="2390" w:type="dxa"/>
          </w:tcPr>
          <w:p w14:paraId="2C883DFC" w14:textId="07D6F158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74E562FC" w14:textId="77777777" w:rsidTr="00706F8C">
        <w:trPr>
          <w:trHeight w:val="600"/>
        </w:trPr>
        <w:tc>
          <w:tcPr>
            <w:tcW w:w="1953" w:type="dxa"/>
          </w:tcPr>
          <w:p w14:paraId="0C60B193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21)</w:t>
            </w:r>
          </w:p>
        </w:tc>
        <w:tc>
          <w:tcPr>
            <w:tcW w:w="2816" w:type="dxa"/>
          </w:tcPr>
          <w:p w14:paraId="74890F38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Soziale Rechte von Ausländern</w:t>
            </w:r>
          </w:p>
        </w:tc>
        <w:tc>
          <w:tcPr>
            <w:tcW w:w="2202" w:type="dxa"/>
          </w:tcPr>
          <w:p w14:paraId="4919DEBB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00827F2F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4.3: Praxisfeld Besondere Soziale Situationen</w:t>
            </w:r>
          </w:p>
        </w:tc>
        <w:tc>
          <w:tcPr>
            <w:tcW w:w="1054" w:type="dxa"/>
          </w:tcPr>
          <w:p w14:paraId="2955D9FC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2" w:type="dxa"/>
          </w:tcPr>
          <w:p w14:paraId="5D985CF5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Daniela </w:t>
            </w:r>
            <w:proofErr w:type="spellStart"/>
            <w:r>
              <w:rPr>
                <w:rFonts w:ascii="Times New Roman" w:hAnsi="Times New Roman" w:cs="Times New Roman"/>
              </w:rPr>
              <w:t>Öndül</w:t>
            </w:r>
            <w:proofErr w:type="spellEnd"/>
          </w:p>
        </w:tc>
        <w:tc>
          <w:tcPr>
            <w:tcW w:w="2390" w:type="dxa"/>
          </w:tcPr>
          <w:p w14:paraId="39330220" w14:textId="5BF561E8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085D06CB" w14:textId="77777777" w:rsidTr="00706F8C">
        <w:trPr>
          <w:trHeight w:val="1186"/>
        </w:trPr>
        <w:tc>
          <w:tcPr>
            <w:tcW w:w="1953" w:type="dxa"/>
          </w:tcPr>
          <w:p w14:paraId="1F1343D4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22)</w:t>
            </w:r>
          </w:p>
        </w:tc>
        <w:tc>
          <w:tcPr>
            <w:tcW w:w="2816" w:type="dxa"/>
          </w:tcPr>
          <w:p w14:paraId="411DCD3E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Einführung in das (humanitäre) Ausländerrecht</w:t>
            </w:r>
          </w:p>
        </w:tc>
        <w:tc>
          <w:tcPr>
            <w:tcW w:w="2202" w:type="dxa"/>
          </w:tcPr>
          <w:p w14:paraId="2F57AA54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512E1415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4.8: Gesellschafts-, Sozial- und Berufspolitik, Interessenvertretung</w:t>
            </w:r>
          </w:p>
        </w:tc>
        <w:tc>
          <w:tcPr>
            <w:tcW w:w="1054" w:type="dxa"/>
          </w:tcPr>
          <w:p w14:paraId="6FC552FA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2" w:type="dxa"/>
          </w:tcPr>
          <w:p w14:paraId="000D2980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Matthias </w:t>
            </w:r>
            <w:proofErr w:type="spellStart"/>
            <w:r>
              <w:rPr>
                <w:rFonts w:ascii="Times New Roman" w:hAnsi="Times New Roman" w:cs="Times New Roman"/>
              </w:rPr>
              <w:t>Schnath</w:t>
            </w:r>
            <w:proofErr w:type="spellEnd"/>
          </w:p>
        </w:tc>
        <w:tc>
          <w:tcPr>
            <w:tcW w:w="2390" w:type="dxa"/>
          </w:tcPr>
          <w:p w14:paraId="13FDBD8A" w14:textId="6FB9F02C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79D8192A" w14:textId="77777777" w:rsidTr="00706F8C">
        <w:trPr>
          <w:trHeight w:val="1341"/>
        </w:trPr>
        <w:tc>
          <w:tcPr>
            <w:tcW w:w="1953" w:type="dxa"/>
          </w:tcPr>
          <w:p w14:paraId="73DA4898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23)</w:t>
            </w:r>
          </w:p>
        </w:tc>
        <w:tc>
          <w:tcPr>
            <w:tcW w:w="2816" w:type="dxa"/>
          </w:tcPr>
          <w:p w14:paraId="181FD55E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Fluchtursachen und Willkommenskultur</w:t>
            </w:r>
          </w:p>
        </w:tc>
        <w:tc>
          <w:tcPr>
            <w:tcW w:w="2202" w:type="dxa"/>
          </w:tcPr>
          <w:p w14:paraId="18493903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4C1CF4F7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1054" w:type="dxa"/>
          </w:tcPr>
          <w:p w14:paraId="0DEE8F82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2" w:type="dxa"/>
          </w:tcPr>
          <w:p w14:paraId="140437A9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Renate Dillmann</w:t>
            </w:r>
          </w:p>
        </w:tc>
        <w:tc>
          <w:tcPr>
            <w:tcW w:w="2390" w:type="dxa"/>
          </w:tcPr>
          <w:p w14:paraId="00D8022D" w14:textId="4B3FC198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58EE7363" w14:textId="77777777" w:rsidTr="00706F8C">
        <w:trPr>
          <w:trHeight w:val="1341"/>
        </w:trPr>
        <w:tc>
          <w:tcPr>
            <w:tcW w:w="1953" w:type="dxa"/>
          </w:tcPr>
          <w:p w14:paraId="724A4F86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24)</w:t>
            </w:r>
          </w:p>
        </w:tc>
        <w:tc>
          <w:tcPr>
            <w:tcW w:w="2816" w:type="dxa"/>
          </w:tcPr>
          <w:p w14:paraId="27D9C962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Politische Hintergründe des Praxisfeldes „Flüchtlingsarbeit“ mit dem Schwerpunkt „Arabische Welt“</w:t>
            </w:r>
          </w:p>
        </w:tc>
        <w:tc>
          <w:tcPr>
            <w:tcW w:w="2202" w:type="dxa"/>
          </w:tcPr>
          <w:p w14:paraId="690F7842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11857D02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1054" w:type="dxa"/>
          </w:tcPr>
          <w:p w14:paraId="491960F6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2" w:type="dxa"/>
          </w:tcPr>
          <w:p w14:paraId="6DA98FC9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 Bertram</w:t>
            </w:r>
          </w:p>
        </w:tc>
        <w:tc>
          <w:tcPr>
            <w:tcW w:w="2390" w:type="dxa"/>
          </w:tcPr>
          <w:p w14:paraId="1CFE0ABB" w14:textId="67F2B690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6BB318C3" w14:textId="77777777" w:rsidTr="00706F8C">
        <w:trPr>
          <w:trHeight w:val="1341"/>
        </w:trPr>
        <w:tc>
          <w:tcPr>
            <w:tcW w:w="1953" w:type="dxa"/>
          </w:tcPr>
          <w:p w14:paraId="4ECD736E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25)</w:t>
            </w:r>
          </w:p>
        </w:tc>
        <w:tc>
          <w:tcPr>
            <w:tcW w:w="2816" w:type="dxa"/>
          </w:tcPr>
          <w:p w14:paraId="3AD23454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Flucht, Asyl, Integration – mehr Fragen als Antworten für Flüchtlinge und Fachkräfte in der inklusiven Arbeit mit Kindern, Jugendlichen und Erwachsenen in Deutschland?</w:t>
            </w:r>
          </w:p>
        </w:tc>
        <w:tc>
          <w:tcPr>
            <w:tcW w:w="2202" w:type="dxa"/>
          </w:tcPr>
          <w:p w14:paraId="2D2E4D8A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Heilpädagogik / Inklusive Pädagogik</w:t>
            </w:r>
          </w:p>
        </w:tc>
        <w:tc>
          <w:tcPr>
            <w:tcW w:w="2176" w:type="dxa"/>
          </w:tcPr>
          <w:p w14:paraId="6461647F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07: Inklusion in der Lebensspanne </w:t>
            </w:r>
          </w:p>
        </w:tc>
        <w:tc>
          <w:tcPr>
            <w:tcW w:w="1054" w:type="dxa"/>
          </w:tcPr>
          <w:p w14:paraId="07595347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2" w:type="dxa"/>
          </w:tcPr>
          <w:p w14:paraId="08DC76EE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Burkhard Lammert</w:t>
            </w:r>
          </w:p>
        </w:tc>
        <w:tc>
          <w:tcPr>
            <w:tcW w:w="2390" w:type="dxa"/>
          </w:tcPr>
          <w:p w14:paraId="0CCB3B6A" w14:textId="6552A40D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4F26A245" w14:textId="77777777" w:rsidTr="00706F8C">
        <w:trPr>
          <w:trHeight w:val="837"/>
        </w:trPr>
        <w:tc>
          <w:tcPr>
            <w:tcW w:w="1953" w:type="dxa"/>
          </w:tcPr>
          <w:p w14:paraId="0530EC41" w14:textId="19281D89" w:rsidR="00907D7A" w:rsidRDefault="009C33D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907D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16" w:type="dxa"/>
          </w:tcPr>
          <w:p w14:paraId="40E42E70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 helle und die dunkle Seite der Kindheit</w:t>
            </w:r>
          </w:p>
        </w:tc>
        <w:tc>
          <w:tcPr>
            <w:tcW w:w="2202" w:type="dxa"/>
          </w:tcPr>
          <w:p w14:paraId="0CD65AB4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Elementarpädagogik</w:t>
            </w:r>
          </w:p>
        </w:tc>
        <w:tc>
          <w:tcPr>
            <w:tcW w:w="2176" w:type="dxa"/>
          </w:tcPr>
          <w:p w14:paraId="166260F8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 Kindheit und Pädagogik der frühen Kindheit</w:t>
            </w:r>
          </w:p>
        </w:tc>
        <w:tc>
          <w:tcPr>
            <w:tcW w:w="1054" w:type="dxa"/>
          </w:tcPr>
          <w:p w14:paraId="572EB8B3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2" w:type="dxa"/>
          </w:tcPr>
          <w:p w14:paraId="3670841E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Eva Breitenbach</w:t>
            </w:r>
          </w:p>
        </w:tc>
        <w:tc>
          <w:tcPr>
            <w:tcW w:w="2390" w:type="dxa"/>
          </w:tcPr>
          <w:p w14:paraId="15894B9E" w14:textId="2E6C7C96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07D7A" w14:paraId="0CB709D5" w14:textId="77777777" w:rsidTr="00706F8C">
        <w:trPr>
          <w:trHeight w:val="544"/>
        </w:trPr>
        <w:tc>
          <w:tcPr>
            <w:tcW w:w="1953" w:type="dxa"/>
          </w:tcPr>
          <w:p w14:paraId="182C21E9" w14:textId="688FD700" w:rsidR="00907D7A" w:rsidRDefault="009C33D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07D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16" w:type="dxa"/>
          </w:tcPr>
          <w:p w14:paraId="701DB03F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Psychosoziale Traumatologie</w:t>
            </w:r>
          </w:p>
        </w:tc>
        <w:tc>
          <w:tcPr>
            <w:tcW w:w="2202" w:type="dxa"/>
          </w:tcPr>
          <w:p w14:paraId="3DFF6177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 Soziale Arbeit</w:t>
            </w:r>
          </w:p>
        </w:tc>
        <w:tc>
          <w:tcPr>
            <w:tcW w:w="2176" w:type="dxa"/>
          </w:tcPr>
          <w:p w14:paraId="094AE062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3.3: </w:t>
            </w:r>
          </w:p>
        </w:tc>
        <w:tc>
          <w:tcPr>
            <w:tcW w:w="1054" w:type="dxa"/>
          </w:tcPr>
          <w:p w14:paraId="188ED463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2" w:type="dxa"/>
          </w:tcPr>
          <w:p w14:paraId="3A76AA10" w14:textId="77777777" w:rsidR="00907D7A" w:rsidRDefault="00907D7A" w:rsidP="00706F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Cinur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Ghaderi</w:t>
            </w:r>
            <w:proofErr w:type="spellEnd"/>
          </w:p>
        </w:tc>
        <w:tc>
          <w:tcPr>
            <w:tcW w:w="2390" w:type="dxa"/>
          </w:tcPr>
          <w:p w14:paraId="75670851" w14:textId="12F4559F" w:rsidR="00907D7A" w:rsidRPr="009C33DA" w:rsidRDefault="00907D7A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  <w:tr w:rsidR="009B6826" w14:paraId="23D4606B" w14:textId="77777777" w:rsidTr="00706F8C">
        <w:trPr>
          <w:trHeight w:val="544"/>
        </w:trPr>
        <w:tc>
          <w:tcPr>
            <w:tcW w:w="1953" w:type="dxa"/>
          </w:tcPr>
          <w:p w14:paraId="37ABB4CB" w14:textId="2583B467" w:rsidR="009B6826" w:rsidRDefault="009B6826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28)</w:t>
            </w:r>
          </w:p>
        </w:tc>
        <w:tc>
          <w:tcPr>
            <w:tcW w:w="2816" w:type="dxa"/>
          </w:tcPr>
          <w:p w14:paraId="51439E32" w14:textId="229253B3" w:rsidR="009B6826" w:rsidRDefault="009B6826" w:rsidP="009B6826">
            <w:pPr>
              <w:rPr>
                <w:rFonts w:ascii="Times New Roman" w:hAnsi="Times New Roman" w:cs="Times New Roman"/>
              </w:rPr>
            </w:pPr>
            <w:r w:rsidRPr="009B6826">
              <w:rPr>
                <w:rFonts w:ascii="Times New Roman" w:hAnsi="Times New Roman" w:cs="Times New Roman"/>
              </w:rPr>
              <w:t xml:space="preserve">Arbeit mit Sprach- und </w:t>
            </w:r>
            <w:proofErr w:type="spellStart"/>
            <w:r w:rsidRPr="009B6826">
              <w:rPr>
                <w:rFonts w:ascii="Times New Roman" w:hAnsi="Times New Roman" w:cs="Times New Roman"/>
              </w:rPr>
              <w:t>Integrationsmittler_innen</w:t>
            </w:r>
            <w:proofErr w:type="spellEnd"/>
            <w:r w:rsidRPr="009B6826">
              <w:rPr>
                <w:rFonts w:ascii="Times New Roman" w:hAnsi="Times New Roman" w:cs="Times New Roman"/>
              </w:rPr>
              <w:br/>
              <w:t>Kommunikation in professionellen Kontexten</w:t>
            </w:r>
          </w:p>
        </w:tc>
        <w:tc>
          <w:tcPr>
            <w:tcW w:w="2202" w:type="dxa"/>
          </w:tcPr>
          <w:p w14:paraId="2A18C4D3" w14:textId="684CC2CA" w:rsidR="009B6826" w:rsidRDefault="009B6826" w:rsidP="009B6826">
            <w:pPr>
              <w:rPr>
                <w:rFonts w:ascii="Times New Roman" w:hAnsi="Times New Roman" w:cs="Times New Roman"/>
              </w:rPr>
            </w:pPr>
            <w:r w:rsidRPr="009B6826">
              <w:rPr>
                <w:rFonts w:ascii="Times New Roman" w:hAnsi="Times New Roman" w:cs="Times New Roman"/>
              </w:rPr>
              <w:t>BA S</w:t>
            </w:r>
            <w:r>
              <w:rPr>
                <w:rFonts w:ascii="Times New Roman" w:hAnsi="Times New Roman" w:cs="Times New Roman"/>
              </w:rPr>
              <w:t>oziale Arbeit</w:t>
            </w:r>
          </w:p>
        </w:tc>
        <w:tc>
          <w:tcPr>
            <w:tcW w:w="2176" w:type="dxa"/>
          </w:tcPr>
          <w:p w14:paraId="13439245" w14:textId="63D9AD14" w:rsidR="009B6826" w:rsidRDefault="009B6826" w:rsidP="009B6826">
            <w:pPr>
              <w:rPr>
                <w:rFonts w:ascii="Times New Roman" w:hAnsi="Times New Roman" w:cs="Times New Roman"/>
              </w:rPr>
            </w:pPr>
            <w:r w:rsidRPr="009B6826">
              <w:rPr>
                <w:rFonts w:ascii="Times New Roman" w:hAnsi="Times New Roman" w:cs="Times New Roman"/>
              </w:rPr>
              <w:t xml:space="preserve">2.3 </w:t>
            </w:r>
          </w:p>
        </w:tc>
        <w:tc>
          <w:tcPr>
            <w:tcW w:w="1054" w:type="dxa"/>
          </w:tcPr>
          <w:p w14:paraId="224F1CB6" w14:textId="30D1BD7F" w:rsidR="009B6826" w:rsidRDefault="009B6826" w:rsidP="00706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2" w:type="dxa"/>
          </w:tcPr>
          <w:p w14:paraId="500D3C12" w14:textId="795F73D2" w:rsidR="009B6826" w:rsidRDefault="009B6826" w:rsidP="00706F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Cinur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Ghaderi</w:t>
            </w:r>
            <w:proofErr w:type="spellEnd"/>
          </w:p>
        </w:tc>
        <w:tc>
          <w:tcPr>
            <w:tcW w:w="2390" w:type="dxa"/>
          </w:tcPr>
          <w:p w14:paraId="26C66318" w14:textId="77777777" w:rsidR="009B6826" w:rsidRPr="009C33DA" w:rsidRDefault="009B6826" w:rsidP="00706F8C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</w:tr>
    </w:tbl>
    <w:p w14:paraId="6500F456" w14:textId="77777777" w:rsidR="00907D7A" w:rsidRPr="00AB3D39" w:rsidRDefault="00907D7A" w:rsidP="00907D7A">
      <w:pPr>
        <w:rPr>
          <w:rFonts w:ascii="Times New Roman" w:hAnsi="Times New Roman" w:cs="Times New Roman"/>
          <w:u w:val="single"/>
        </w:rPr>
      </w:pPr>
    </w:p>
    <w:p w14:paraId="70AA7DC7" w14:textId="77777777" w:rsidR="00C74A34" w:rsidRDefault="00C74A34"/>
    <w:sectPr w:rsidR="00C74A34" w:rsidSect="00AB3D39"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7A"/>
    <w:rsid w:val="00864B97"/>
    <w:rsid w:val="00907D7A"/>
    <w:rsid w:val="009B6826"/>
    <w:rsid w:val="009C33DA"/>
    <w:rsid w:val="00C74A34"/>
    <w:rsid w:val="00CB36D9"/>
    <w:rsid w:val="00D52AAC"/>
    <w:rsid w:val="00DB74E7"/>
    <w:rsid w:val="00DC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B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07D7A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07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07D7A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07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520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Schneider</dc:creator>
  <cp:lastModifiedBy>Thomas</cp:lastModifiedBy>
  <cp:revision>3</cp:revision>
  <dcterms:created xsi:type="dcterms:W3CDTF">2016-07-19T09:48:00Z</dcterms:created>
  <dcterms:modified xsi:type="dcterms:W3CDTF">2016-07-19T09:52:00Z</dcterms:modified>
</cp:coreProperties>
</file>