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E2" w:rsidRPr="000C2B1C" w:rsidRDefault="00574EE2" w:rsidP="007E73DF">
      <w:pPr>
        <w:spacing w:after="0" w:line="360" w:lineRule="auto"/>
        <w:jc w:val="center"/>
        <w:rPr>
          <w:rFonts w:ascii="Arial" w:hAnsi="Arial" w:cs="Arial"/>
          <w:b/>
        </w:rPr>
      </w:pPr>
      <w:r w:rsidRPr="000C2B1C">
        <w:rPr>
          <w:rFonts w:ascii="Arial" w:hAnsi="Arial" w:cs="Arial"/>
          <w:b/>
        </w:rPr>
        <w:t>Workshop</w:t>
      </w:r>
    </w:p>
    <w:p w:rsidR="00574EE2" w:rsidRPr="000C2B1C" w:rsidRDefault="00574EE2" w:rsidP="000C2B1C">
      <w:pPr>
        <w:spacing w:after="600" w:line="360" w:lineRule="auto"/>
        <w:jc w:val="center"/>
        <w:rPr>
          <w:rFonts w:ascii="Arial" w:hAnsi="Arial" w:cs="Arial"/>
          <w:b/>
        </w:rPr>
      </w:pPr>
      <w:r w:rsidRPr="000C2B1C">
        <w:rPr>
          <w:rFonts w:ascii="Arial" w:hAnsi="Arial" w:cs="Arial"/>
          <w:b/>
        </w:rPr>
        <w:t>‚Verbergen oder enthüllen? Zu Chancen und Risiken des Offenbarens‘</w:t>
      </w:r>
    </w:p>
    <w:p w:rsidR="00574EE2" w:rsidRPr="000C2B1C" w:rsidRDefault="00574EE2" w:rsidP="007E73DF">
      <w:pPr>
        <w:spacing w:line="360" w:lineRule="auto"/>
        <w:jc w:val="both"/>
        <w:rPr>
          <w:rFonts w:ascii="Arial" w:hAnsi="Arial" w:cs="Arial"/>
          <w:b/>
        </w:rPr>
      </w:pPr>
      <w:r w:rsidRPr="000C2B1C">
        <w:rPr>
          <w:rFonts w:ascii="Arial" w:hAnsi="Arial" w:cs="Arial"/>
          <w:b/>
        </w:rPr>
        <w:t>Was darf verborgen, was muss enthüllt werden? Überblick über die Rechtslage (Kur</w:t>
      </w:r>
      <w:r w:rsidRPr="000C2B1C">
        <w:rPr>
          <w:rFonts w:ascii="Arial" w:hAnsi="Arial" w:cs="Arial"/>
          <w:b/>
        </w:rPr>
        <w:t>z</w:t>
      </w:r>
      <w:r w:rsidRPr="000C2B1C">
        <w:rPr>
          <w:rFonts w:ascii="Arial" w:hAnsi="Arial" w:cs="Arial"/>
          <w:b/>
        </w:rPr>
        <w:t>vortrag)</w:t>
      </w:r>
    </w:p>
    <w:p w:rsidR="00574EE2" w:rsidRPr="000C2B1C" w:rsidRDefault="00574EE2" w:rsidP="007E73DF">
      <w:pPr>
        <w:spacing w:line="360" w:lineRule="auto"/>
        <w:rPr>
          <w:rFonts w:ascii="Arial" w:hAnsi="Arial" w:cs="Arial"/>
        </w:rPr>
      </w:pPr>
    </w:p>
    <w:p w:rsidR="00574EE2" w:rsidRPr="000C2B1C" w:rsidRDefault="00574EE2" w:rsidP="007E73DF">
      <w:pPr>
        <w:spacing w:line="360" w:lineRule="auto"/>
        <w:rPr>
          <w:rFonts w:ascii="Arial" w:hAnsi="Arial" w:cs="Arial"/>
          <w:b/>
        </w:rPr>
      </w:pPr>
      <w:r w:rsidRPr="000C2B1C">
        <w:rPr>
          <w:rFonts w:ascii="Arial" w:hAnsi="Arial" w:cs="Arial"/>
          <w:b/>
        </w:rPr>
        <w:t>1. Wem gegenüber kommen Offenbarungspflichten in Betracht?</w:t>
      </w:r>
    </w:p>
    <w:p w:rsidR="00574EE2" w:rsidRPr="000C2B1C" w:rsidRDefault="00AD29BC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  <w:b/>
        </w:rPr>
        <w:t xml:space="preserve">1.1 </w:t>
      </w:r>
      <w:r w:rsidR="00574EE2" w:rsidRPr="000C2B1C">
        <w:rPr>
          <w:rFonts w:ascii="Arial" w:hAnsi="Arial" w:cs="Arial"/>
        </w:rPr>
        <w:t>gegenüber potentiellen Arbeitgebern</w:t>
      </w:r>
      <w:r w:rsidRPr="000C2B1C">
        <w:rPr>
          <w:rFonts w:ascii="Arial" w:hAnsi="Arial" w:cs="Arial"/>
        </w:rPr>
        <w:t>/Dienstgebern</w:t>
      </w:r>
    </w:p>
    <w:p w:rsidR="00574EE2" w:rsidRPr="000C2B1C" w:rsidRDefault="00574EE2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privaten Arbeitgebern</w:t>
      </w:r>
    </w:p>
    <w:p w:rsidR="00574EE2" w:rsidRPr="000C2B1C" w:rsidRDefault="00AD29BC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privaten Arbeitgebern in Tendenzbetrieben</w:t>
      </w:r>
    </w:p>
    <w:p w:rsidR="00AD29BC" w:rsidRPr="000C2B1C" w:rsidRDefault="00574EE2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öffentlich-rechtlichen Dienstgebern</w:t>
      </w:r>
    </w:p>
    <w:p w:rsidR="00574EE2" w:rsidRPr="000C2B1C" w:rsidRDefault="00574EE2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kirchlichen Dienstgebern</w:t>
      </w:r>
    </w:p>
    <w:p w:rsidR="00AD29BC" w:rsidRPr="000C2B1C" w:rsidRDefault="00AD29BC" w:rsidP="007E73DF">
      <w:pPr>
        <w:spacing w:line="360" w:lineRule="auto"/>
        <w:rPr>
          <w:rFonts w:ascii="Arial" w:hAnsi="Arial" w:cs="Arial"/>
        </w:rPr>
      </w:pPr>
    </w:p>
    <w:p w:rsidR="00AD29BC" w:rsidRPr="000C2B1C" w:rsidRDefault="00AD29BC" w:rsidP="000C2B1C">
      <w:pPr>
        <w:spacing w:line="360" w:lineRule="auto"/>
        <w:ind w:left="708"/>
        <w:rPr>
          <w:rFonts w:ascii="Arial" w:hAnsi="Arial" w:cs="Arial"/>
        </w:rPr>
      </w:pPr>
      <w:r w:rsidRPr="000C2B1C">
        <w:rPr>
          <w:rFonts w:ascii="Arial" w:hAnsi="Arial" w:cs="Arial"/>
          <w:b/>
        </w:rPr>
        <w:t>1.2</w:t>
      </w:r>
      <w:r w:rsidRPr="000C2B1C">
        <w:rPr>
          <w:rFonts w:ascii="Arial" w:hAnsi="Arial" w:cs="Arial"/>
        </w:rPr>
        <w:t xml:space="preserve"> gegenüber Arbeitgebern/Dienstgebern, mit denen bereits ein Arbeitsverhäl</w:t>
      </w:r>
      <w:r w:rsidRPr="000C2B1C">
        <w:rPr>
          <w:rFonts w:ascii="Arial" w:hAnsi="Arial" w:cs="Arial"/>
        </w:rPr>
        <w:t>t</w:t>
      </w:r>
      <w:r w:rsidRPr="000C2B1C">
        <w:rPr>
          <w:rFonts w:ascii="Arial" w:hAnsi="Arial" w:cs="Arial"/>
        </w:rPr>
        <w:t>nis/Dienstverhältnis besteht</w:t>
      </w:r>
    </w:p>
    <w:p w:rsidR="00AD29BC" w:rsidRPr="000C2B1C" w:rsidRDefault="00AD29BC" w:rsidP="007E73DF">
      <w:pPr>
        <w:spacing w:line="360" w:lineRule="auto"/>
        <w:rPr>
          <w:rFonts w:ascii="Arial" w:hAnsi="Arial" w:cs="Arial"/>
        </w:rPr>
      </w:pPr>
    </w:p>
    <w:p w:rsidR="00AD29BC" w:rsidRPr="000C2B1C" w:rsidRDefault="00AD29BC" w:rsidP="007E73DF">
      <w:pPr>
        <w:spacing w:line="360" w:lineRule="auto"/>
        <w:rPr>
          <w:rFonts w:ascii="Arial" w:hAnsi="Arial" w:cs="Arial"/>
          <w:b/>
        </w:rPr>
      </w:pPr>
      <w:r w:rsidRPr="000C2B1C">
        <w:rPr>
          <w:rFonts w:ascii="Arial" w:hAnsi="Arial" w:cs="Arial"/>
          <w:b/>
        </w:rPr>
        <w:t>2. Denkbarer Inhalt von Offenbarungspflichten</w:t>
      </w:r>
      <w:r w:rsidR="004C4540" w:rsidRPr="000C2B1C">
        <w:rPr>
          <w:rFonts w:ascii="Arial" w:hAnsi="Arial" w:cs="Arial"/>
          <w:b/>
        </w:rPr>
        <w:t xml:space="preserve"> bzw. Verschwe</w:t>
      </w:r>
      <w:r w:rsidR="004C4540" w:rsidRPr="000C2B1C">
        <w:rPr>
          <w:rFonts w:ascii="Arial" w:hAnsi="Arial" w:cs="Arial"/>
          <w:b/>
        </w:rPr>
        <w:t>i</w:t>
      </w:r>
      <w:r w:rsidR="004C4540" w:rsidRPr="000C2B1C">
        <w:rPr>
          <w:rFonts w:ascii="Arial" w:hAnsi="Arial" w:cs="Arial"/>
          <w:b/>
        </w:rPr>
        <w:t>gungsrechten</w:t>
      </w:r>
    </w:p>
    <w:p w:rsidR="00AD29BC" w:rsidRPr="000C2B1C" w:rsidRDefault="00AD29BC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– Krankheit</w:t>
      </w:r>
    </w:p>
    <w:p w:rsidR="00AD29BC" w:rsidRPr="000C2B1C" w:rsidRDefault="00AD29BC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– </w:t>
      </w:r>
      <w:r w:rsidR="000C2B1C">
        <w:rPr>
          <w:rFonts w:ascii="Arial" w:hAnsi="Arial" w:cs="Arial"/>
        </w:rPr>
        <w:t xml:space="preserve">(Schwer-) </w:t>
      </w:r>
      <w:r w:rsidRPr="000C2B1C">
        <w:rPr>
          <w:rFonts w:ascii="Arial" w:hAnsi="Arial" w:cs="Arial"/>
        </w:rPr>
        <w:t>Behinderung</w:t>
      </w:r>
    </w:p>
    <w:p w:rsidR="004C4540" w:rsidRPr="000C2B1C" w:rsidRDefault="00AD29BC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–</w:t>
      </w:r>
      <w:r w:rsidR="004C4540" w:rsidRPr="000C2B1C">
        <w:rPr>
          <w:rFonts w:ascii="Arial" w:hAnsi="Arial" w:cs="Arial"/>
        </w:rPr>
        <w:t xml:space="preserve"> weitere </w:t>
      </w:r>
      <w:r w:rsidRPr="000C2B1C">
        <w:rPr>
          <w:rFonts w:ascii="Arial" w:hAnsi="Arial" w:cs="Arial"/>
        </w:rPr>
        <w:t>Merkmale im Sinne des § 1 AGG (</w:t>
      </w:r>
    </w:p>
    <w:p w:rsidR="004C4540" w:rsidRPr="006B5E1C" w:rsidRDefault="004C4540" w:rsidP="006B5E1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Rasse/ethnische Herkunft (Hautfarbe usw.)</w:t>
      </w:r>
      <w:r w:rsidR="00AD29BC" w:rsidRPr="006B5E1C">
        <w:rPr>
          <w:rFonts w:ascii="Arial" w:hAnsi="Arial" w:cs="Arial"/>
        </w:rPr>
        <w:t xml:space="preserve"> </w:t>
      </w:r>
    </w:p>
    <w:p w:rsidR="004C4540" w:rsidRPr="006B5E1C" w:rsidRDefault="004C4540" w:rsidP="006B5E1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Geschlecht (Frau, Mann, Trans, Inter)</w:t>
      </w:r>
    </w:p>
    <w:p w:rsidR="004C4540" w:rsidRPr="006B5E1C" w:rsidRDefault="004C4540" w:rsidP="006B5E1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sexuelle Identität (lesbisch, schwul, bisexuell)</w:t>
      </w:r>
    </w:p>
    <w:p w:rsidR="00F529BA" w:rsidRPr="006B5E1C" w:rsidRDefault="004C4540" w:rsidP="006B5E1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Religion oder Weltanschauung (z.B. christliche, islamische Konfessi</w:t>
      </w:r>
      <w:r w:rsidRPr="006B5E1C">
        <w:rPr>
          <w:rFonts w:ascii="Arial" w:hAnsi="Arial" w:cs="Arial"/>
        </w:rPr>
        <w:t>o</w:t>
      </w:r>
      <w:r w:rsidRPr="006B5E1C">
        <w:rPr>
          <w:rFonts w:ascii="Arial" w:hAnsi="Arial" w:cs="Arial"/>
        </w:rPr>
        <w:t>nen,</w:t>
      </w:r>
      <w:r w:rsidR="00F529BA" w:rsidRPr="006B5E1C">
        <w:rPr>
          <w:rFonts w:ascii="Arial" w:hAnsi="Arial" w:cs="Arial"/>
        </w:rPr>
        <w:t xml:space="preserve"> atheist</w:t>
      </w:r>
      <w:r w:rsidR="00F529BA" w:rsidRPr="006B5E1C">
        <w:rPr>
          <w:rFonts w:ascii="Arial" w:hAnsi="Arial" w:cs="Arial"/>
        </w:rPr>
        <w:t>i</w:t>
      </w:r>
      <w:r w:rsidR="00F529BA" w:rsidRPr="006B5E1C">
        <w:rPr>
          <w:rFonts w:ascii="Arial" w:hAnsi="Arial" w:cs="Arial"/>
        </w:rPr>
        <w:t>sche Überzeugungen)</w:t>
      </w:r>
    </w:p>
    <w:p w:rsidR="004C4540" w:rsidRPr="006B5E1C" w:rsidRDefault="00F529BA" w:rsidP="006B5E1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Alter</w:t>
      </w:r>
      <w:r w:rsidR="00AD29BC" w:rsidRPr="006B5E1C">
        <w:rPr>
          <w:rFonts w:ascii="Arial" w:hAnsi="Arial" w:cs="Arial"/>
        </w:rPr>
        <w:t xml:space="preserve"> </w:t>
      </w:r>
    </w:p>
    <w:p w:rsidR="004C4540" w:rsidRPr="006B5E1C" w:rsidRDefault="004C4540" w:rsidP="006B5E1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Schwangerschaft</w:t>
      </w:r>
    </w:p>
    <w:p w:rsidR="00F529BA" w:rsidRPr="000C2B1C" w:rsidRDefault="00F529BA" w:rsidP="000C2B1C">
      <w:pPr>
        <w:spacing w:line="360" w:lineRule="auto"/>
        <w:ind w:left="708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– Familienstand (ledig, verheiratet, Partnerschaft ohne Trauschein, </w:t>
      </w:r>
      <w:proofErr w:type="spellStart"/>
      <w:r w:rsidRPr="000C2B1C">
        <w:rPr>
          <w:rFonts w:ascii="Arial" w:hAnsi="Arial" w:cs="Arial"/>
        </w:rPr>
        <w:t>gleichgeschlecht</w:t>
      </w:r>
      <w:proofErr w:type="spellEnd"/>
      <w:r w:rsidR="000C2B1C">
        <w:rPr>
          <w:rFonts w:ascii="Arial" w:hAnsi="Arial" w:cs="Arial"/>
        </w:rPr>
        <w:t xml:space="preserve"> </w:t>
      </w:r>
      <w:proofErr w:type="spellStart"/>
      <w:r w:rsidRPr="000C2B1C">
        <w:rPr>
          <w:rFonts w:ascii="Arial" w:hAnsi="Arial" w:cs="Arial"/>
        </w:rPr>
        <w:t>liche</w:t>
      </w:r>
      <w:proofErr w:type="spellEnd"/>
      <w:r w:rsidRPr="000C2B1C">
        <w:rPr>
          <w:rFonts w:ascii="Arial" w:hAnsi="Arial" w:cs="Arial"/>
        </w:rPr>
        <w:t xml:space="preserve"> (Lebens-) Partnerschaft, Kinder</w:t>
      </w:r>
    </w:p>
    <w:p w:rsidR="00F529BA" w:rsidRPr="000C2B1C" w:rsidRDefault="004C4540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– Vorstrafen</w:t>
      </w:r>
      <w:r w:rsidR="00F529BA" w:rsidRPr="000C2B1C">
        <w:rPr>
          <w:rFonts w:ascii="Arial" w:hAnsi="Arial" w:cs="Arial"/>
        </w:rPr>
        <w:t xml:space="preserve"> (z.B. wegen Vermögens-, Sexual-, Straßenve</w:t>
      </w:r>
      <w:r w:rsidR="00F529BA" w:rsidRPr="000C2B1C">
        <w:rPr>
          <w:rFonts w:ascii="Arial" w:hAnsi="Arial" w:cs="Arial"/>
        </w:rPr>
        <w:t>r</w:t>
      </w:r>
      <w:r w:rsidR="00F529BA" w:rsidRPr="000C2B1C">
        <w:rPr>
          <w:rFonts w:ascii="Arial" w:hAnsi="Arial" w:cs="Arial"/>
        </w:rPr>
        <w:t>kehrsdelikten)</w:t>
      </w:r>
    </w:p>
    <w:p w:rsidR="00F529BA" w:rsidRPr="000C2B1C" w:rsidRDefault="00F529BA" w:rsidP="000C2B1C">
      <w:pPr>
        <w:spacing w:line="360" w:lineRule="auto"/>
        <w:ind w:left="708"/>
        <w:rPr>
          <w:rFonts w:ascii="Arial" w:hAnsi="Arial" w:cs="Arial"/>
        </w:rPr>
      </w:pPr>
      <w:r w:rsidRPr="000C2B1C">
        <w:rPr>
          <w:rFonts w:ascii="Arial" w:hAnsi="Arial" w:cs="Arial"/>
        </w:rPr>
        <w:t>– sonstige Daten aus dem individuellen Lebenslauf (Ausbildungsgang, frühere A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beitgeber)</w:t>
      </w:r>
    </w:p>
    <w:p w:rsidR="00F529BA" w:rsidRPr="000C2B1C" w:rsidRDefault="00F529BA" w:rsidP="000C2B1C">
      <w:pPr>
        <w:spacing w:line="360" w:lineRule="auto"/>
        <w:ind w:firstLine="708"/>
        <w:rPr>
          <w:rFonts w:ascii="Arial" w:hAnsi="Arial" w:cs="Arial"/>
        </w:rPr>
      </w:pPr>
      <w:r w:rsidRPr="000C2B1C">
        <w:rPr>
          <w:rFonts w:ascii="Arial" w:hAnsi="Arial" w:cs="Arial"/>
        </w:rPr>
        <w:t>– Zugehörigkeit zu einer Gewerkschaft/politischen Pa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tei/sonstigen Organisation</w:t>
      </w:r>
    </w:p>
    <w:p w:rsidR="00F529BA" w:rsidRPr="000C2B1C" w:rsidRDefault="00F529BA" w:rsidP="007E73DF">
      <w:pPr>
        <w:spacing w:line="360" w:lineRule="auto"/>
        <w:rPr>
          <w:rFonts w:ascii="Arial" w:hAnsi="Arial" w:cs="Arial"/>
        </w:rPr>
      </w:pPr>
    </w:p>
    <w:p w:rsidR="00F529BA" w:rsidRPr="000C2B1C" w:rsidRDefault="000C2B1C" w:rsidP="007E73DF">
      <w:pPr>
        <w:spacing w:line="360" w:lineRule="auto"/>
        <w:rPr>
          <w:rFonts w:ascii="Arial" w:hAnsi="Arial" w:cs="Arial"/>
          <w:b/>
          <w:u w:val="single"/>
        </w:rPr>
      </w:pPr>
      <w:r w:rsidRPr="000C2B1C">
        <w:rPr>
          <w:rFonts w:ascii="Arial" w:hAnsi="Arial" w:cs="Arial"/>
          <w:b/>
          <w:u w:val="single"/>
        </w:rPr>
        <w:t>Ergebnis:</w:t>
      </w:r>
    </w:p>
    <w:p w:rsidR="00A8109F" w:rsidRPr="000C2B1C" w:rsidRDefault="00F529BA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Es gibt eine Vielzahl von</w:t>
      </w:r>
      <w:r w:rsidR="00A8109F" w:rsidRPr="000C2B1C">
        <w:rPr>
          <w:rFonts w:ascii="Arial" w:hAnsi="Arial" w:cs="Arial"/>
        </w:rPr>
        <w:t xml:space="preserve"> Daten, bei denen sich die Frage nach Offenbaren oder Verschwe</w:t>
      </w:r>
      <w:r w:rsidR="00A8109F" w:rsidRPr="000C2B1C">
        <w:rPr>
          <w:rFonts w:ascii="Arial" w:hAnsi="Arial" w:cs="Arial"/>
        </w:rPr>
        <w:t>i</w:t>
      </w:r>
      <w:r w:rsidR="00A8109F" w:rsidRPr="000C2B1C">
        <w:rPr>
          <w:rFonts w:ascii="Arial" w:hAnsi="Arial" w:cs="Arial"/>
        </w:rPr>
        <w:t>gen auch als juristische Frage stellt.</w:t>
      </w:r>
    </w:p>
    <w:p w:rsidR="00A8109F" w:rsidRPr="000C2B1C" w:rsidRDefault="00A8109F" w:rsidP="007E73DF">
      <w:pPr>
        <w:spacing w:line="360" w:lineRule="auto"/>
        <w:rPr>
          <w:rFonts w:ascii="Arial" w:hAnsi="Arial" w:cs="Arial"/>
        </w:rPr>
      </w:pPr>
    </w:p>
    <w:p w:rsidR="00A8109F" w:rsidRPr="006B5E1C" w:rsidRDefault="00A8109F" w:rsidP="007E73DF">
      <w:pPr>
        <w:spacing w:line="360" w:lineRule="auto"/>
        <w:rPr>
          <w:rFonts w:ascii="Arial" w:hAnsi="Arial" w:cs="Arial"/>
          <w:b/>
        </w:rPr>
      </w:pPr>
      <w:r w:rsidRPr="006B5E1C">
        <w:rPr>
          <w:rFonts w:ascii="Arial" w:hAnsi="Arial" w:cs="Arial"/>
          <w:b/>
        </w:rPr>
        <w:t>3. Wie ist die Rechtslage in jedem Einzelfall?</w:t>
      </w:r>
    </w:p>
    <w:p w:rsidR="00A8109F" w:rsidRPr="000C2B1C" w:rsidRDefault="00A8109F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Klassische Juristenantwort: Es kommt darauf an! Worauf? Was sind die Maßstäbe?</w:t>
      </w:r>
    </w:p>
    <w:p w:rsidR="00A8109F" w:rsidRPr="000C2B1C" w:rsidRDefault="00A8109F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Generelle juristische Leitplanken:</w:t>
      </w:r>
    </w:p>
    <w:p w:rsidR="00A8109F" w:rsidRPr="006B5E1C" w:rsidRDefault="00A8109F" w:rsidP="006B5E1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das Grundrecht auf freie Entfaltung der Persönlichkeit/informationelles Selbstbesti</w:t>
      </w:r>
      <w:r w:rsidRPr="006B5E1C">
        <w:rPr>
          <w:rFonts w:ascii="Arial" w:hAnsi="Arial" w:cs="Arial"/>
        </w:rPr>
        <w:t>m</w:t>
      </w:r>
      <w:r w:rsidRPr="006B5E1C">
        <w:rPr>
          <w:rFonts w:ascii="Arial" w:hAnsi="Arial" w:cs="Arial"/>
        </w:rPr>
        <w:t>mung</w:t>
      </w:r>
      <w:r w:rsidRPr="006B5E1C">
        <w:rPr>
          <w:rFonts w:ascii="Arial" w:hAnsi="Arial" w:cs="Arial"/>
        </w:rPr>
        <w:t>s</w:t>
      </w:r>
      <w:r w:rsidRPr="006B5E1C">
        <w:rPr>
          <w:rFonts w:ascii="Arial" w:hAnsi="Arial" w:cs="Arial"/>
        </w:rPr>
        <w:t>recht (Art. 2 GG</w:t>
      </w:r>
    </w:p>
    <w:p w:rsidR="00A8109F" w:rsidRPr="006B5E1C" w:rsidRDefault="00A8109F" w:rsidP="006B5E1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das Allgemeine Gleichbehandlungsgesetz (AGG)</w:t>
      </w:r>
    </w:p>
    <w:p w:rsidR="00A8109F" w:rsidRPr="006B5E1C" w:rsidRDefault="00A8109F" w:rsidP="006B5E1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das Bundesdatenschutzgesetz (BDSG) und die Landesd</w:t>
      </w:r>
      <w:r w:rsidRPr="006B5E1C">
        <w:rPr>
          <w:rFonts w:ascii="Arial" w:hAnsi="Arial" w:cs="Arial"/>
        </w:rPr>
        <w:t>a</w:t>
      </w:r>
      <w:r w:rsidRPr="006B5E1C">
        <w:rPr>
          <w:rFonts w:ascii="Arial" w:hAnsi="Arial" w:cs="Arial"/>
        </w:rPr>
        <w:t>tenschutzgesetze</w:t>
      </w:r>
    </w:p>
    <w:p w:rsidR="009024FF" w:rsidRPr="006B5E1C" w:rsidRDefault="009024FF" w:rsidP="006B5E1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innerkirchliche Rechtsnormen</w:t>
      </w:r>
    </w:p>
    <w:p w:rsidR="009024FF" w:rsidRPr="006B5E1C" w:rsidRDefault="009024FF" w:rsidP="006B5E1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innerbetriebliche Rechtsnormen (Betriebsvereinbarungen/Dienstvereinbarungen zu Auswahlrichtlinien, Personalfr</w:t>
      </w:r>
      <w:r w:rsidRPr="006B5E1C">
        <w:rPr>
          <w:rFonts w:ascii="Arial" w:hAnsi="Arial" w:cs="Arial"/>
        </w:rPr>
        <w:t>a</w:t>
      </w:r>
      <w:r w:rsidRPr="006B5E1C">
        <w:rPr>
          <w:rFonts w:ascii="Arial" w:hAnsi="Arial" w:cs="Arial"/>
        </w:rPr>
        <w:t>gebögen)</w:t>
      </w:r>
    </w:p>
    <w:p w:rsidR="006B5E1C" w:rsidRDefault="006B5E1C" w:rsidP="007E73DF">
      <w:pPr>
        <w:spacing w:line="360" w:lineRule="auto"/>
        <w:rPr>
          <w:rFonts w:ascii="Arial" w:hAnsi="Arial" w:cs="Arial"/>
        </w:rPr>
      </w:pPr>
      <w:r w:rsidRPr="006B5E1C">
        <w:rPr>
          <w:rFonts w:ascii="Arial" w:hAnsi="Arial" w:cs="Arial"/>
        </w:rPr>
        <w:t>Fragen des Arbeitgebers müssen nur dann wahrheitsgemäß beantwortet werden, wenn sie für den konkreten Arbeitsplatz von wesentlicher Bedeutung sind</w:t>
      </w:r>
      <w:r>
        <w:rPr>
          <w:rFonts w:ascii="Arial" w:hAnsi="Arial" w:cs="Arial"/>
        </w:rPr>
        <w:t xml:space="preserve">; hierbei sind die </w:t>
      </w:r>
      <w:r w:rsidR="00A8109F" w:rsidRPr="000C2B1C">
        <w:rPr>
          <w:rFonts w:ascii="Arial" w:hAnsi="Arial" w:cs="Arial"/>
        </w:rPr>
        <w:t>auf dem Spiel stehenden Interessen der Beteiligten</w:t>
      </w:r>
      <w:r>
        <w:rPr>
          <w:rFonts w:ascii="Arial" w:hAnsi="Arial" w:cs="Arial"/>
        </w:rPr>
        <w:t xml:space="preserve"> gegeneinander abzuwägen</w:t>
      </w:r>
      <w:r w:rsidR="009024FF" w:rsidRPr="000C2B1C">
        <w:rPr>
          <w:rFonts w:ascii="Arial" w:hAnsi="Arial" w:cs="Arial"/>
        </w:rPr>
        <w:t>:</w:t>
      </w:r>
      <w:r w:rsidR="00F269D1" w:rsidRPr="000C2B1C">
        <w:rPr>
          <w:rFonts w:ascii="Arial" w:hAnsi="Arial" w:cs="Arial"/>
        </w:rPr>
        <w:t xml:space="preserve"> </w:t>
      </w:r>
    </w:p>
    <w:p w:rsidR="00A8109F" w:rsidRPr="000C2B1C" w:rsidRDefault="00F269D1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Offenbarungspflicht </w:t>
      </w:r>
      <w:r w:rsidR="006B5E1C">
        <w:rPr>
          <w:rFonts w:ascii="Arial" w:hAnsi="Arial" w:cs="Arial"/>
        </w:rPr>
        <w:t xml:space="preserve">wird häufig begründet mit </w:t>
      </w:r>
      <w:r w:rsidRPr="000C2B1C">
        <w:rPr>
          <w:rFonts w:ascii="Arial" w:hAnsi="Arial" w:cs="Arial"/>
        </w:rPr>
        <w:t>„anerkennenswerten", „</w:t>
      </w:r>
      <w:proofErr w:type="spellStart"/>
      <w:r w:rsidRPr="000C2B1C">
        <w:rPr>
          <w:rFonts w:ascii="Arial" w:hAnsi="Arial" w:cs="Arial"/>
        </w:rPr>
        <w:t>billigenswerten</w:t>
      </w:r>
      <w:proofErr w:type="spellEnd"/>
      <w:r w:rsidRPr="000C2B1C">
        <w:rPr>
          <w:rFonts w:ascii="Arial" w:hAnsi="Arial" w:cs="Arial"/>
        </w:rPr>
        <w:t>", „</w:t>
      </w:r>
      <w:proofErr w:type="spellStart"/>
      <w:r w:rsidRPr="000C2B1C">
        <w:rPr>
          <w:rFonts w:ascii="Arial" w:hAnsi="Arial" w:cs="Arial"/>
        </w:rPr>
        <w:t>schutzwür</w:t>
      </w:r>
      <w:r w:rsidR="006B5E1C">
        <w:rPr>
          <w:rFonts w:ascii="Arial" w:hAnsi="Arial" w:cs="Arial"/>
        </w:rPr>
        <w:t>digen</w:t>
      </w:r>
      <w:proofErr w:type="spellEnd"/>
      <w:r w:rsidR="006B5E1C">
        <w:rPr>
          <w:rFonts w:ascii="Arial" w:hAnsi="Arial" w:cs="Arial"/>
        </w:rPr>
        <w:t>" Interessen des potentiellen oder tatsächlichen</w:t>
      </w:r>
      <w:r w:rsidRPr="000C2B1C">
        <w:rPr>
          <w:rFonts w:ascii="Arial" w:hAnsi="Arial" w:cs="Arial"/>
        </w:rPr>
        <w:t xml:space="preserve"> Arbeitg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bers/Dienstgebers</w:t>
      </w:r>
    </w:p>
    <w:p w:rsidR="006B5E1C" w:rsidRDefault="006B5E1C" w:rsidP="007E73DF">
      <w:pPr>
        <w:spacing w:line="360" w:lineRule="auto"/>
        <w:rPr>
          <w:rFonts w:ascii="Arial" w:hAnsi="Arial" w:cs="Arial"/>
          <w:b/>
        </w:rPr>
      </w:pPr>
    </w:p>
    <w:p w:rsidR="006B5E1C" w:rsidRDefault="006B5E1C" w:rsidP="007E73DF">
      <w:pPr>
        <w:spacing w:line="360" w:lineRule="auto"/>
        <w:rPr>
          <w:rFonts w:ascii="Arial" w:hAnsi="Arial" w:cs="Arial"/>
          <w:b/>
        </w:rPr>
      </w:pPr>
    </w:p>
    <w:p w:rsidR="006B5E1C" w:rsidRDefault="006B5E1C" w:rsidP="007E73DF">
      <w:pPr>
        <w:spacing w:line="360" w:lineRule="auto"/>
        <w:rPr>
          <w:rFonts w:ascii="Arial" w:hAnsi="Arial" w:cs="Arial"/>
          <w:b/>
        </w:rPr>
      </w:pPr>
    </w:p>
    <w:p w:rsidR="009024FF" w:rsidRPr="006B5E1C" w:rsidRDefault="009024FF" w:rsidP="007E73DF">
      <w:pPr>
        <w:spacing w:line="360" w:lineRule="auto"/>
        <w:rPr>
          <w:rFonts w:ascii="Arial" w:hAnsi="Arial" w:cs="Arial"/>
          <w:b/>
        </w:rPr>
      </w:pPr>
      <w:r w:rsidRPr="006B5E1C">
        <w:rPr>
          <w:rFonts w:ascii="Arial" w:hAnsi="Arial" w:cs="Arial"/>
          <w:b/>
        </w:rPr>
        <w:t>4. Interessenabwägung in typischen Problemsituationen:</w:t>
      </w:r>
    </w:p>
    <w:p w:rsidR="004F5AA4" w:rsidRPr="006B5E1C" w:rsidRDefault="009024FF" w:rsidP="006B5E1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6B5E1C">
        <w:rPr>
          <w:rFonts w:ascii="Arial" w:hAnsi="Arial" w:cs="Arial"/>
          <w:u w:val="single"/>
        </w:rPr>
        <w:t>Krankheit</w:t>
      </w:r>
      <w:r w:rsidR="004F5AA4" w:rsidRPr="006B5E1C">
        <w:rPr>
          <w:rFonts w:ascii="Arial" w:hAnsi="Arial" w:cs="Arial"/>
          <w:u w:val="single"/>
        </w:rPr>
        <w:t xml:space="preserve"> (auch Aids-</w:t>
      </w:r>
      <w:r w:rsidR="004F5AA4" w:rsidRPr="008D78C0">
        <w:rPr>
          <w:rFonts w:ascii="Arial" w:hAnsi="Arial" w:cs="Arial"/>
          <w:i/>
          <w:u w:val="single"/>
        </w:rPr>
        <w:t>Infektion</w:t>
      </w:r>
      <w:r w:rsidR="004F5AA4" w:rsidRPr="006B5E1C">
        <w:rPr>
          <w:rFonts w:ascii="Arial" w:hAnsi="Arial" w:cs="Arial"/>
          <w:u w:val="single"/>
        </w:rPr>
        <w:t xml:space="preserve">): </w:t>
      </w:r>
    </w:p>
    <w:p w:rsidR="00BB36FB" w:rsidRPr="000C2B1C" w:rsidRDefault="006B5E1C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 Grundsatz</w:t>
      </w:r>
      <w:r w:rsidR="00BB36FB" w:rsidRPr="000C2B1C">
        <w:rPr>
          <w:rFonts w:ascii="Arial" w:hAnsi="Arial" w:cs="Arial"/>
        </w:rPr>
        <w:t>: nicht offenbarungspflichtig</w:t>
      </w:r>
      <w:r>
        <w:rPr>
          <w:rFonts w:ascii="Arial" w:hAnsi="Arial" w:cs="Arial"/>
        </w:rPr>
        <w:t>;</w:t>
      </w:r>
    </w:p>
    <w:p w:rsidR="00AB1B34" w:rsidRPr="000C2B1C" w:rsidRDefault="00BB36FB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aber Offenbarungspflicht, wenn Arbeitnehmer die vorgesehene Arbeit nicht verrichten kann (z.B. Mehlstauballergie des Bäckers, Farbenblindheit des Malers) </w:t>
      </w:r>
      <w:r w:rsidR="004F5AA4" w:rsidRPr="000C2B1C">
        <w:rPr>
          <w:rFonts w:ascii="Arial" w:hAnsi="Arial" w:cs="Arial"/>
        </w:rPr>
        <w:t>bei besonderen beruf</w:t>
      </w:r>
      <w:r w:rsidR="004F5AA4" w:rsidRPr="000C2B1C">
        <w:rPr>
          <w:rFonts w:ascii="Arial" w:hAnsi="Arial" w:cs="Arial"/>
        </w:rPr>
        <w:t>s</w:t>
      </w:r>
      <w:r w:rsidR="004F5AA4" w:rsidRPr="000C2B1C">
        <w:rPr>
          <w:rFonts w:ascii="Arial" w:hAnsi="Arial" w:cs="Arial"/>
        </w:rPr>
        <w:t>spezifischen Risiken (Bruchleiden eines Möbelpackers)</w:t>
      </w:r>
      <w:r w:rsidRPr="000C2B1C">
        <w:rPr>
          <w:rFonts w:ascii="Arial" w:hAnsi="Arial" w:cs="Arial"/>
        </w:rPr>
        <w:t>,</w:t>
      </w:r>
      <w:r w:rsidR="004F5AA4" w:rsidRPr="000C2B1C">
        <w:rPr>
          <w:rFonts w:ascii="Arial" w:hAnsi="Arial" w:cs="Arial"/>
        </w:rPr>
        <w:t xml:space="preserve"> </w:t>
      </w:r>
      <w:r w:rsidRPr="000C2B1C">
        <w:rPr>
          <w:rFonts w:ascii="Arial" w:hAnsi="Arial" w:cs="Arial"/>
        </w:rPr>
        <w:t xml:space="preserve">bei </w:t>
      </w:r>
      <w:r w:rsidR="004F5AA4" w:rsidRPr="000C2B1C">
        <w:rPr>
          <w:rFonts w:ascii="Arial" w:hAnsi="Arial" w:cs="Arial"/>
        </w:rPr>
        <w:t>besondere</w:t>
      </w:r>
      <w:r w:rsidRPr="000C2B1C">
        <w:rPr>
          <w:rFonts w:ascii="Arial" w:hAnsi="Arial" w:cs="Arial"/>
        </w:rPr>
        <w:t>n</w:t>
      </w:r>
      <w:r w:rsidR="004F5AA4" w:rsidRPr="000C2B1C">
        <w:rPr>
          <w:rFonts w:ascii="Arial" w:hAnsi="Arial" w:cs="Arial"/>
        </w:rPr>
        <w:t xml:space="preserve"> Ansteckungsgefa</w:t>
      </w:r>
      <w:r w:rsidR="004F5AA4" w:rsidRPr="000C2B1C">
        <w:rPr>
          <w:rFonts w:ascii="Arial" w:hAnsi="Arial" w:cs="Arial"/>
        </w:rPr>
        <w:t>h</w:t>
      </w:r>
      <w:r w:rsidR="004F5AA4" w:rsidRPr="000C2B1C">
        <w:rPr>
          <w:rFonts w:ascii="Arial" w:hAnsi="Arial" w:cs="Arial"/>
        </w:rPr>
        <w:t>ren</w:t>
      </w:r>
      <w:r w:rsidR="00AB1B34" w:rsidRPr="000C2B1C">
        <w:rPr>
          <w:rFonts w:ascii="Arial" w:hAnsi="Arial" w:cs="Arial"/>
        </w:rPr>
        <w:t>, bei konkret zu erwartenden läng</w:t>
      </w:r>
      <w:r w:rsidR="00AB1B34" w:rsidRPr="000C2B1C">
        <w:rPr>
          <w:rFonts w:ascii="Arial" w:hAnsi="Arial" w:cs="Arial"/>
        </w:rPr>
        <w:t>e</w:t>
      </w:r>
      <w:r w:rsidR="00AB1B34" w:rsidRPr="000C2B1C">
        <w:rPr>
          <w:rFonts w:ascii="Arial" w:hAnsi="Arial" w:cs="Arial"/>
        </w:rPr>
        <w:t>ren oder kürzeren und häufigen Arbeitsausfallzeiten</w:t>
      </w:r>
    </w:p>
    <w:p w:rsidR="004F5AA4" w:rsidRPr="000C2B1C" w:rsidRDefault="004F5AA4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 </w:t>
      </w:r>
    </w:p>
    <w:p w:rsidR="00AB1B34" w:rsidRPr="000C2B1C" w:rsidRDefault="004F5AA4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bei bestehender Aids-</w:t>
      </w:r>
      <w:r w:rsidRPr="008D78C0">
        <w:rPr>
          <w:rFonts w:ascii="Arial" w:hAnsi="Arial" w:cs="Arial"/>
          <w:i/>
        </w:rPr>
        <w:t>Erkrankung</w:t>
      </w:r>
      <w:r w:rsidRPr="000C2B1C">
        <w:rPr>
          <w:rFonts w:ascii="Arial" w:hAnsi="Arial" w:cs="Arial"/>
        </w:rPr>
        <w:t>:</w:t>
      </w:r>
      <w:r w:rsidR="00BB36FB" w:rsidRPr="000C2B1C">
        <w:rPr>
          <w:rFonts w:ascii="Arial" w:hAnsi="Arial" w:cs="Arial"/>
        </w:rPr>
        <w:t xml:space="preserve"> </w:t>
      </w:r>
      <w:r w:rsidR="009C538C" w:rsidRPr="000C2B1C">
        <w:rPr>
          <w:rFonts w:ascii="Arial" w:hAnsi="Arial" w:cs="Arial"/>
        </w:rPr>
        <w:t>Offenbarungspflicht wurde in der Vergangenheit überwi</w:t>
      </w:r>
      <w:r w:rsidR="009C538C" w:rsidRPr="000C2B1C">
        <w:rPr>
          <w:rFonts w:ascii="Arial" w:hAnsi="Arial" w:cs="Arial"/>
        </w:rPr>
        <w:t>e</w:t>
      </w:r>
      <w:r w:rsidR="009C538C" w:rsidRPr="000C2B1C">
        <w:rPr>
          <w:rFonts w:ascii="Arial" w:hAnsi="Arial" w:cs="Arial"/>
        </w:rPr>
        <w:t xml:space="preserve">gend angenommen, </w:t>
      </w:r>
      <w:r w:rsidR="00E02ECC" w:rsidRPr="000C2B1C">
        <w:rPr>
          <w:rFonts w:ascii="Arial" w:hAnsi="Arial" w:cs="Arial"/>
        </w:rPr>
        <w:t xml:space="preserve">wird </w:t>
      </w:r>
      <w:r w:rsidR="009C538C" w:rsidRPr="000C2B1C">
        <w:rPr>
          <w:rFonts w:ascii="Arial" w:hAnsi="Arial" w:cs="Arial"/>
        </w:rPr>
        <w:t>in der ne</w:t>
      </w:r>
      <w:r w:rsidR="009C538C" w:rsidRPr="000C2B1C">
        <w:rPr>
          <w:rFonts w:ascii="Arial" w:hAnsi="Arial" w:cs="Arial"/>
        </w:rPr>
        <w:t>u</w:t>
      </w:r>
      <w:r w:rsidR="009C538C" w:rsidRPr="000C2B1C">
        <w:rPr>
          <w:rFonts w:ascii="Arial" w:hAnsi="Arial" w:cs="Arial"/>
        </w:rPr>
        <w:t xml:space="preserve">eren Literatur jedoch </w:t>
      </w:r>
      <w:r w:rsidR="00E02ECC" w:rsidRPr="000C2B1C">
        <w:rPr>
          <w:rFonts w:ascii="Arial" w:hAnsi="Arial" w:cs="Arial"/>
        </w:rPr>
        <w:t xml:space="preserve">häufig </w:t>
      </w:r>
      <w:r w:rsidR="009C538C" w:rsidRPr="000C2B1C">
        <w:rPr>
          <w:rFonts w:ascii="Arial" w:hAnsi="Arial" w:cs="Arial"/>
        </w:rPr>
        <w:t>verneint, weil</w:t>
      </w:r>
      <w:r w:rsidR="00E02ECC" w:rsidRPr="000C2B1C">
        <w:rPr>
          <w:rFonts w:ascii="Arial" w:hAnsi="Arial" w:cs="Arial"/>
        </w:rPr>
        <w:t xml:space="preserve"> verbesserte medizinische Behandlung die Arbeitsfähigkeit auch bei Erkrankung nicht wesentlich ei</w:t>
      </w:r>
      <w:r w:rsidR="00E02ECC" w:rsidRPr="000C2B1C">
        <w:rPr>
          <w:rFonts w:ascii="Arial" w:hAnsi="Arial" w:cs="Arial"/>
        </w:rPr>
        <w:t>n</w:t>
      </w:r>
      <w:r w:rsidR="00E02ECC" w:rsidRPr="000C2B1C">
        <w:rPr>
          <w:rFonts w:ascii="Arial" w:hAnsi="Arial" w:cs="Arial"/>
        </w:rPr>
        <w:t>schränke</w:t>
      </w:r>
      <w:r w:rsidR="00AB1B34" w:rsidRPr="000C2B1C">
        <w:rPr>
          <w:rFonts w:ascii="Arial" w:hAnsi="Arial" w:cs="Arial"/>
        </w:rPr>
        <w:t xml:space="preserve">; </w:t>
      </w:r>
    </w:p>
    <w:p w:rsidR="00BB36FB" w:rsidRPr="000C2B1C" w:rsidRDefault="00AB1B34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Tendenz: wie bei anderen Krankheiten abhängig vom Einzelfall</w:t>
      </w:r>
    </w:p>
    <w:p w:rsidR="006B5E1C" w:rsidRDefault="006B5E1C" w:rsidP="007E73DF">
      <w:pPr>
        <w:spacing w:line="360" w:lineRule="auto"/>
        <w:rPr>
          <w:rFonts w:ascii="Arial" w:hAnsi="Arial" w:cs="Arial"/>
        </w:rPr>
      </w:pPr>
    </w:p>
    <w:p w:rsidR="00E02ECC" w:rsidRPr="006B5E1C" w:rsidRDefault="004D0F57" w:rsidP="006B5E1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Schwerbehinderung </w:t>
      </w:r>
      <w:r w:rsidR="00E02ECC" w:rsidRPr="006B5E1C">
        <w:rPr>
          <w:rFonts w:ascii="Arial" w:hAnsi="Arial" w:cs="Arial"/>
          <w:u w:val="single"/>
        </w:rPr>
        <w:t>(unabhängig davon, ob als Schwerbehinderung anerkannt oder nicht):</w:t>
      </w:r>
    </w:p>
    <w:p w:rsidR="004D0F57" w:rsidRDefault="004D0F57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Offenbarungspflicht immer </w:t>
      </w:r>
      <w:r w:rsidR="00210948">
        <w:rPr>
          <w:rFonts w:ascii="Arial" w:hAnsi="Arial" w:cs="Arial"/>
        </w:rPr>
        <w:t xml:space="preserve">noch </w:t>
      </w:r>
      <w:r>
        <w:rPr>
          <w:rFonts w:ascii="Arial" w:hAnsi="Arial" w:cs="Arial"/>
        </w:rPr>
        <w:t>sehr umstritten</w:t>
      </w:r>
      <w:r w:rsidR="00E17512" w:rsidRPr="000C2B1C">
        <w:rPr>
          <w:rFonts w:ascii="Arial" w:hAnsi="Arial" w:cs="Arial"/>
        </w:rPr>
        <w:t xml:space="preserve">: </w:t>
      </w:r>
    </w:p>
    <w:p w:rsidR="004D0F57" w:rsidRDefault="004D0F57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BAG vom 16.2.2012 – 6 AZR 553/10 –: jedenfalls nach </w:t>
      </w:r>
      <w:proofErr w:type="spellStart"/>
      <w:r>
        <w:rPr>
          <w:rFonts w:ascii="Arial" w:hAnsi="Arial" w:cs="Arial"/>
        </w:rPr>
        <w:t>kündigungsschutzrechtlicher</w:t>
      </w:r>
      <w:proofErr w:type="spellEnd"/>
      <w:r>
        <w:rPr>
          <w:rFonts w:ascii="Arial" w:hAnsi="Arial" w:cs="Arial"/>
        </w:rPr>
        <w:t xml:space="preserve"> Wart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zeit von 6 Monaten </w:t>
      </w:r>
      <w:r w:rsidR="00E17512" w:rsidRPr="000C2B1C">
        <w:rPr>
          <w:rFonts w:ascii="Arial" w:hAnsi="Arial" w:cs="Arial"/>
        </w:rPr>
        <w:t>offenbarungspflichtig</w:t>
      </w:r>
      <w:r>
        <w:rPr>
          <w:rFonts w:ascii="Arial" w:hAnsi="Arial" w:cs="Arial"/>
        </w:rPr>
        <w:t xml:space="preserve">, damit Arbeitgeber seine Verpflichtungen </w:t>
      </w:r>
      <w:r w:rsidR="00210948">
        <w:rPr>
          <w:rFonts w:ascii="Arial" w:hAnsi="Arial" w:cs="Arial"/>
        </w:rPr>
        <w:t>gege</w:t>
      </w:r>
      <w:r w:rsidR="00210948">
        <w:rPr>
          <w:rFonts w:ascii="Arial" w:hAnsi="Arial" w:cs="Arial"/>
        </w:rPr>
        <w:t>n</w:t>
      </w:r>
      <w:r w:rsidR="00210948">
        <w:rPr>
          <w:rFonts w:ascii="Arial" w:hAnsi="Arial" w:cs="Arial"/>
        </w:rPr>
        <w:t xml:space="preserve">über Schwerbehinderten </w:t>
      </w:r>
      <w:r>
        <w:rPr>
          <w:rFonts w:ascii="Arial" w:hAnsi="Arial" w:cs="Arial"/>
        </w:rPr>
        <w:t>erfüllen kann</w:t>
      </w:r>
      <w:r w:rsidR="00210948">
        <w:rPr>
          <w:rFonts w:ascii="Arial" w:hAnsi="Arial" w:cs="Arial"/>
        </w:rPr>
        <w:t xml:space="preserve"> und nicht zu Unrecht mit Ausgleichsabgaben belastet wird</w:t>
      </w:r>
    </w:p>
    <w:p w:rsidR="00E17512" w:rsidRPr="000C2B1C" w:rsidRDefault="004D0F57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BAG vom 7.7.2011 – 2 AZR 396/10 –: Frage offen gelassen, für den Regelfall wohl eher</w:t>
      </w:r>
      <w:r w:rsidR="00853207" w:rsidRPr="000C2B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gen Offenbarungspflicht</w:t>
      </w:r>
    </w:p>
    <w:p w:rsidR="009024FF" w:rsidRPr="000C2B1C" w:rsidRDefault="00210948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wohl </w:t>
      </w:r>
      <w:r w:rsidR="004D0F57">
        <w:rPr>
          <w:rFonts w:ascii="Arial" w:hAnsi="Arial" w:cs="Arial"/>
        </w:rPr>
        <w:t xml:space="preserve">herrschende Meinung: </w:t>
      </w:r>
      <w:r w:rsidR="00E02ECC" w:rsidRPr="000C2B1C">
        <w:rPr>
          <w:rFonts w:ascii="Arial" w:hAnsi="Arial" w:cs="Arial"/>
        </w:rPr>
        <w:t xml:space="preserve">Offenbarungspflicht, wenn die </w:t>
      </w:r>
      <w:r>
        <w:rPr>
          <w:rFonts w:ascii="Arial" w:hAnsi="Arial" w:cs="Arial"/>
        </w:rPr>
        <w:t>(Schwer)-</w:t>
      </w:r>
      <w:r w:rsidR="00E02ECC" w:rsidRPr="000C2B1C">
        <w:rPr>
          <w:rFonts w:ascii="Arial" w:hAnsi="Arial" w:cs="Arial"/>
        </w:rPr>
        <w:t>Behinderung die Au</w:t>
      </w:r>
      <w:r w:rsidR="00E02ECC" w:rsidRPr="000C2B1C">
        <w:rPr>
          <w:rFonts w:ascii="Arial" w:hAnsi="Arial" w:cs="Arial"/>
        </w:rPr>
        <w:t>s</w:t>
      </w:r>
      <w:r w:rsidR="00E02ECC" w:rsidRPr="000C2B1C">
        <w:rPr>
          <w:rFonts w:ascii="Arial" w:hAnsi="Arial" w:cs="Arial"/>
        </w:rPr>
        <w:t>übung der vertraglichen Tätigkeit – auch mit entsprechenden Arbeit</w:t>
      </w:r>
      <w:r w:rsidR="00E02ECC" w:rsidRPr="000C2B1C">
        <w:rPr>
          <w:rFonts w:ascii="Arial" w:hAnsi="Arial" w:cs="Arial"/>
        </w:rPr>
        <w:t>s</w:t>
      </w:r>
      <w:r w:rsidR="00E02ECC" w:rsidRPr="000C2B1C">
        <w:rPr>
          <w:rFonts w:ascii="Arial" w:hAnsi="Arial" w:cs="Arial"/>
        </w:rPr>
        <w:t xml:space="preserve">hilfen – ausschließt </w:t>
      </w:r>
    </w:p>
    <w:p w:rsidR="00E17512" w:rsidRPr="000C2B1C" w:rsidRDefault="00E17512" w:rsidP="007E73DF">
      <w:pPr>
        <w:spacing w:line="360" w:lineRule="auto"/>
        <w:rPr>
          <w:rFonts w:ascii="Arial" w:hAnsi="Arial" w:cs="Arial"/>
        </w:rPr>
      </w:pPr>
    </w:p>
    <w:p w:rsidR="00E17512" w:rsidRPr="006B5E1C" w:rsidRDefault="00E17512" w:rsidP="006B5E1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6B5E1C">
        <w:rPr>
          <w:rFonts w:ascii="Arial" w:hAnsi="Arial" w:cs="Arial"/>
          <w:u w:val="single"/>
        </w:rPr>
        <w:t>Religion und Weltanschauung</w:t>
      </w:r>
    </w:p>
    <w:p w:rsidR="00853207" w:rsidRPr="000C2B1C" w:rsidRDefault="00E5333C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="006B5E1C">
        <w:rPr>
          <w:rFonts w:ascii="Arial" w:hAnsi="Arial" w:cs="Arial"/>
        </w:rPr>
        <w:t>Grundsatz</w:t>
      </w:r>
      <w:r w:rsidR="00853207" w:rsidRPr="000C2B1C">
        <w:rPr>
          <w:rFonts w:ascii="Arial" w:hAnsi="Arial" w:cs="Arial"/>
        </w:rPr>
        <w:t>: Nicht offenbarungspflichtig</w:t>
      </w:r>
      <w:r w:rsidR="00210948">
        <w:rPr>
          <w:rFonts w:ascii="Arial" w:hAnsi="Arial" w:cs="Arial"/>
        </w:rPr>
        <w:t>, da im Regelfall kein Bezug zum Arbeitsverhältnis</w:t>
      </w:r>
    </w:p>
    <w:p w:rsidR="00853207" w:rsidRPr="000C2B1C" w:rsidRDefault="00853207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Offenbarungspflicht</w:t>
      </w:r>
      <w:r w:rsidR="00210948">
        <w:rPr>
          <w:rFonts w:ascii="Arial" w:hAnsi="Arial" w:cs="Arial"/>
        </w:rPr>
        <w:t xml:space="preserve"> jedoch </w:t>
      </w:r>
      <w:r w:rsidRPr="000C2B1C">
        <w:rPr>
          <w:rFonts w:ascii="Arial" w:hAnsi="Arial" w:cs="Arial"/>
        </w:rPr>
        <w:t>bei kirchlichen Einrichtungen und Te</w:t>
      </w:r>
      <w:r w:rsidRPr="000C2B1C">
        <w:rPr>
          <w:rFonts w:ascii="Arial" w:hAnsi="Arial" w:cs="Arial"/>
        </w:rPr>
        <w:t>n</w:t>
      </w:r>
      <w:r w:rsidRPr="000C2B1C">
        <w:rPr>
          <w:rFonts w:ascii="Arial" w:hAnsi="Arial" w:cs="Arial"/>
        </w:rPr>
        <w:t>denzbetrieben (</w:t>
      </w:r>
      <w:r w:rsidR="00AC096D" w:rsidRPr="000C2B1C">
        <w:rPr>
          <w:rFonts w:ascii="Arial" w:hAnsi="Arial" w:cs="Arial"/>
        </w:rPr>
        <w:t xml:space="preserve">Reichweite ist </w:t>
      </w:r>
      <w:r w:rsidRPr="000C2B1C">
        <w:rPr>
          <w:rFonts w:ascii="Arial" w:hAnsi="Arial" w:cs="Arial"/>
        </w:rPr>
        <w:t xml:space="preserve">im </w:t>
      </w:r>
      <w:proofErr w:type="gramStart"/>
      <w:r w:rsidRPr="000C2B1C">
        <w:rPr>
          <w:rFonts w:ascii="Arial" w:hAnsi="Arial" w:cs="Arial"/>
        </w:rPr>
        <w:t>einzelnen</w:t>
      </w:r>
      <w:proofErr w:type="gramEnd"/>
      <w:r w:rsidRPr="000C2B1C">
        <w:rPr>
          <w:rFonts w:ascii="Arial" w:hAnsi="Arial" w:cs="Arial"/>
        </w:rPr>
        <w:t xml:space="preserve"> sehr umstritten)</w:t>
      </w:r>
    </w:p>
    <w:p w:rsidR="00853207" w:rsidRPr="000C2B1C" w:rsidRDefault="00853207" w:rsidP="007E73DF">
      <w:pPr>
        <w:spacing w:line="360" w:lineRule="auto"/>
        <w:rPr>
          <w:rFonts w:ascii="Arial" w:hAnsi="Arial" w:cs="Arial"/>
        </w:rPr>
      </w:pPr>
    </w:p>
    <w:p w:rsidR="00853207" w:rsidRPr="00E5333C" w:rsidRDefault="00853207" w:rsidP="00E5333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E5333C">
        <w:rPr>
          <w:rFonts w:ascii="Arial" w:hAnsi="Arial" w:cs="Arial"/>
          <w:u w:val="single"/>
        </w:rPr>
        <w:t>Sexuelle Identität</w:t>
      </w:r>
    </w:p>
    <w:p w:rsidR="00AC096D" w:rsidRPr="000C2B1C" w:rsidRDefault="00E5333C" w:rsidP="007E73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 Grundsatz</w:t>
      </w:r>
      <w:r w:rsidR="00853207" w:rsidRPr="000C2B1C">
        <w:rPr>
          <w:rFonts w:ascii="Arial" w:hAnsi="Arial" w:cs="Arial"/>
        </w:rPr>
        <w:t>: Nicht offenbarungspflichtig, da kein Bezug zum A</w:t>
      </w:r>
      <w:r w:rsidR="00853207" w:rsidRPr="000C2B1C">
        <w:rPr>
          <w:rFonts w:ascii="Arial" w:hAnsi="Arial" w:cs="Arial"/>
        </w:rPr>
        <w:t>r</w:t>
      </w:r>
      <w:r w:rsidR="00853207" w:rsidRPr="000C2B1C">
        <w:rPr>
          <w:rFonts w:ascii="Arial" w:hAnsi="Arial" w:cs="Arial"/>
        </w:rPr>
        <w:t>beitsverhältnis;</w:t>
      </w:r>
    </w:p>
    <w:p w:rsidR="00AC096D" w:rsidRPr="000C2B1C" w:rsidRDefault="00AC096D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katholische Kirche definiert gelebte Homosexualität als Verstoß gegen ihre Sittenlehre und nimmt daher für ihre diskriminierende Praxis bei Einstellungen und Entlassungen das so g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nannte Kirchenprivileg des § 9 AGG in Anspruch</w:t>
      </w:r>
      <w:r w:rsidR="00E5333C">
        <w:rPr>
          <w:rFonts w:ascii="Arial" w:hAnsi="Arial" w:cs="Arial"/>
        </w:rPr>
        <w:t>; sehr problematisch!</w:t>
      </w:r>
    </w:p>
    <w:p w:rsidR="00AC096D" w:rsidRPr="000C2B1C" w:rsidRDefault="00AC096D" w:rsidP="007E73DF">
      <w:pPr>
        <w:spacing w:line="360" w:lineRule="auto"/>
        <w:rPr>
          <w:rFonts w:ascii="Arial" w:hAnsi="Arial" w:cs="Arial"/>
        </w:rPr>
      </w:pPr>
    </w:p>
    <w:p w:rsidR="00AC096D" w:rsidRPr="00E5333C" w:rsidRDefault="00AC096D" w:rsidP="00E5333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u w:val="single"/>
        </w:rPr>
      </w:pPr>
      <w:r w:rsidRPr="00E5333C">
        <w:rPr>
          <w:rFonts w:ascii="Arial" w:hAnsi="Arial" w:cs="Arial"/>
          <w:u w:val="single"/>
        </w:rPr>
        <w:t xml:space="preserve">Psychologische Testverfahren, </w:t>
      </w:r>
      <w:proofErr w:type="spellStart"/>
      <w:r w:rsidRPr="00E5333C">
        <w:rPr>
          <w:rFonts w:ascii="Arial" w:hAnsi="Arial" w:cs="Arial"/>
          <w:u w:val="single"/>
        </w:rPr>
        <w:t>Assessment</w:t>
      </w:r>
      <w:proofErr w:type="spellEnd"/>
      <w:r w:rsidRPr="00E5333C">
        <w:rPr>
          <w:rFonts w:ascii="Arial" w:hAnsi="Arial" w:cs="Arial"/>
          <w:u w:val="single"/>
        </w:rPr>
        <w:t>-Center, Genom-Analyse</w:t>
      </w:r>
    </w:p>
    <w:p w:rsidR="005258CC" w:rsidRPr="000C2B1C" w:rsidRDefault="00AC096D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Teilnahme von Bewerbern wird faktisch – nicht rechtlich – e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zwungen; Tests, die gegen</w:t>
      </w:r>
      <w:r w:rsidR="00AB1B34" w:rsidRPr="000C2B1C">
        <w:rPr>
          <w:rFonts w:ascii="Arial" w:hAnsi="Arial" w:cs="Arial"/>
        </w:rPr>
        <w:t xml:space="preserve"> die verpönten Merkmale des </w:t>
      </w:r>
      <w:r w:rsidRPr="000C2B1C">
        <w:rPr>
          <w:rFonts w:ascii="Arial" w:hAnsi="Arial" w:cs="Arial"/>
        </w:rPr>
        <w:t>§ 1 AGG oder gegen Grundrechte (Menschenwürde</w:t>
      </w:r>
      <w:r w:rsidR="00AB1B34" w:rsidRPr="000C2B1C">
        <w:rPr>
          <w:rFonts w:ascii="Arial" w:hAnsi="Arial" w:cs="Arial"/>
        </w:rPr>
        <w:t xml:space="preserve">, allgemeines Persönlichkeitsrecht, Glaubensfreiheit) </w:t>
      </w:r>
      <w:r w:rsidRPr="000C2B1C">
        <w:rPr>
          <w:rFonts w:ascii="Arial" w:hAnsi="Arial" w:cs="Arial"/>
        </w:rPr>
        <w:t>verstoßen</w:t>
      </w:r>
      <w:r w:rsidR="00AB1B34" w:rsidRPr="000C2B1C">
        <w:rPr>
          <w:rFonts w:ascii="Arial" w:hAnsi="Arial" w:cs="Arial"/>
        </w:rPr>
        <w:t>, sind rechtswidrig und dürfen falsch b</w:t>
      </w:r>
      <w:r w:rsidR="00AB1B34" w:rsidRPr="000C2B1C">
        <w:rPr>
          <w:rFonts w:ascii="Arial" w:hAnsi="Arial" w:cs="Arial"/>
        </w:rPr>
        <w:t>e</w:t>
      </w:r>
      <w:r w:rsidR="00AB1B34" w:rsidRPr="000C2B1C">
        <w:rPr>
          <w:rFonts w:ascii="Arial" w:hAnsi="Arial" w:cs="Arial"/>
        </w:rPr>
        <w:t>antwortet werden, z.B. Minnesota-Test)</w:t>
      </w:r>
    </w:p>
    <w:p w:rsidR="005258CC" w:rsidRPr="000C2B1C" w:rsidRDefault="005258CC" w:rsidP="007E73DF">
      <w:pPr>
        <w:spacing w:line="360" w:lineRule="auto"/>
        <w:rPr>
          <w:rFonts w:ascii="Arial" w:hAnsi="Arial" w:cs="Arial"/>
        </w:rPr>
      </w:pPr>
    </w:p>
    <w:p w:rsidR="00E5333C" w:rsidRDefault="005258CC" w:rsidP="007E73DF">
      <w:pPr>
        <w:spacing w:line="360" w:lineRule="auto"/>
        <w:rPr>
          <w:rFonts w:ascii="Arial" w:hAnsi="Arial" w:cs="Arial"/>
          <w:u w:val="single"/>
        </w:rPr>
      </w:pPr>
      <w:r w:rsidRPr="000C2B1C">
        <w:rPr>
          <w:rFonts w:ascii="Arial" w:hAnsi="Arial" w:cs="Arial"/>
          <w:u w:val="single"/>
        </w:rPr>
        <w:t>Erwägungen für die Praxis</w:t>
      </w:r>
    </w:p>
    <w:p w:rsidR="00FC33A2" w:rsidRPr="00FC33A2" w:rsidRDefault="00FC33A2" w:rsidP="00FC33A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C33A2">
        <w:rPr>
          <w:rFonts w:ascii="Arial" w:hAnsi="Arial" w:cs="Arial"/>
        </w:rPr>
        <w:t>Unzulässige Fragen dürfen falsch beantwortet werden.</w:t>
      </w:r>
    </w:p>
    <w:p w:rsidR="00FC33A2" w:rsidRPr="00FC33A2" w:rsidRDefault="00FC33A2" w:rsidP="00FC33A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FC33A2">
        <w:rPr>
          <w:rFonts w:ascii="Arial" w:hAnsi="Arial" w:cs="Arial"/>
        </w:rPr>
        <w:t>Ungefragte</w:t>
      </w:r>
      <w:proofErr w:type="spellEnd"/>
      <w:r w:rsidRPr="00FC33A2">
        <w:rPr>
          <w:rFonts w:ascii="Arial" w:hAnsi="Arial" w:cs="Arial"/>
        </w:rPr>
        <w:t xml:space="preserve"> Offenbarungspflicht besteht dann, wenn Umstände dem Bewerber die vorgesehenen arbeitsvertraglichen Lei</w:t>
      </w:r>
      <w:r w:rsidRPr="00FC33A2">
        <w:rPr>
          <w:rFonts w:ascii="Arial" w:hAnsi="Arial" w:cs="Arial"/>
        </w:rPr>
        <w:t>s</w:t>
      </w:r>
      <w:r w:rsidRPr="00FC33A2">
        <w:rPr>
          <w:rFonts w:ascii="Arial" w:hAnsi="Arial" w:cs="Arial"/>
        </w:rPr>
        <w:t>tungspflichten unmöglich machen oder für die Eignung für den in Betracht kommenden Arbeitsplatz von ausschlaggebender Bede</w:t>
      </w:r>
      <w:r w:rsidRPr="00FC33A2">
        <w:rPr>
          <w:rFonts w:ascii="Arial" w:hAnsi="Arial" w:cs="Arial"/>
        </w:rPr>
        <w:t>u</w:t>
      </w:r>
      <w:r w:rsidRPr="00FC33A2">
        <w:rPr>
          <w:rFonts w:ascii="Arial" w:hAnsi="Arial" w:cs="Arial"/>
        </w:rPr>
        <w:t>tung sind (so zuletzt noch BAG vom 6.9.2012 – 2 AZR 270/11)</w:t>
      </w:r>
    </w:p>
    <w:p w:rsidR="00FC33A2" w:rsidRPr="00FC33A2" w:rsidRDefault="00FC33A2" w:rsidP="00FC33A2">
      <w:pPr>
        <w:pStyle w:val="Listenabsatz"/>
        <w:spacing w:line="360" w:lineRule="auto"/>
        <w:rPr>
          <w:rFonts w:ascii="Arial" w:hAnsi="Arial" w:cs="Arial"/>
        </w:rPr>
      </w:pPr>
    </w:p>
    <w:p w:rsidR="00210948" w:rsidRPr="00210948" w:rsidRDefault="009020F5" w:rsidP="00210948">
      <w:pPr>
        <w:pStyle w:val="Listenabsatz"/>
        <w:numPr>
          <w:ilvl w:val="0"/>
          <w:numId w:val="3"/>
        </w:numPr>
        <w:spacing w:line="360" w:lineRule="auto"/>
        <w:ind w:firstLine="708"/>
        <w:rPr>
          <w:rFonts w:ascii="Arial" w:hAnsi="Arial" w:cs="Arial"/>
        </w:rPr>
      </w:pPr>
      <w:r w:rsidRPr="00210948">
        <w:rPr>
          <w:rFonts w:ascii="Arial" w:hAnsi="Arial" w:cs="Arial"/>
        </w:rPr>
        <w:t xml:space="preserve">für das Verhalten im Einzelfall </w:t>
      </w:r>
      <w:r w:rsidR="004D0F57" w:rsidRPr="00210948">
        <w:rPr>
          <w:rFonts w:ascii="Arial" w:hAnsi="Arial" w:cs="Arial"/>
        </w:rPr>
        <w:t xml:space="preserve">sollte </w:t>
      </w:r>
      <w:r w:rsidR="00FC33A2" w:rsidRPr="00210948">
        <w:rPr>
          <w:rFonts w:ascii="Arial" w:hAnsi="Arial" w:cs="Arial"/>
        </w:rPr>
        <w:t>die</w:t>
      </w:r>
      <w:r w:rsidR="00210948">
        <w:rPr>
          <w:rFonts w:ascii="Arial" w:hAnsi="Arial" w:cs="Arial"/>
        </w:rPr>
        <w:t xml:space="preserve"> jeweilige Interessenlage der Beteiligten </w:t>
      </w:r>
      <w:r w:rsidRPr="00210948">
        <w:rPr>
          <w:rFonts w:ascii="Arial" w:hAnsi="Arial" w:cs="Arial"/>
        </w:rPr>
        <w:t>bewertet werden; die Rechtsprechung befindet sich ebenso wie die G</w:t>
      </w:r>
      <w:r w:rsidRPr="00210948">
        <w:rPr>
          <w:rFonts w:ascii="Arial" w:hAnsi="Arial" w:cs="Arial"/>
        </w:rPr>
        <w:t>e</w:t>
      </w:r>
      <w:r w:rsidRPr="00210948">
        <w:rPr>
          <w:rFonts w:ascii="Arial" w:hAnsi="Arial" w:cs="Arial"/>
        </w:rPr>
        <w:t>setzgebung in ständigem Fluss, b</w:t>
      </w:r>
      <w:r w:rsidRPr="00210948">
        <w:rPr>
          <w:rFonts w:ascii="Arial" w:hAnsi="Arial" w:cs="Arial"/>
        </w:rPr>
        <w:t>e</w:t>
      </w:r>
      <w:r w:rsidRPr="00210948">
        <w:rPr>
          <w:rFonts w:ascii="Arial" w:hAnsi="Arial" w:cs="Arial"/>
        </w:rPr>
        <w:t>sonders im Bereich der</w:t>
      </w:r>
      <w:r w:rsidR="00FC33A2" w:rsidRPr="00210948">
        <w:rPr>
          <w:rFonts w:ascii="Arial" w:hAnsi="Arial" w:cs="Arial"/>
        </w:rPr>
        <w:t xml:space="preserve"> </w:t>
      </w:r>
      <w:r w:rsidR="005258CC" w:rsidRPr="00210948">
        <w:rPr>
          <w:rFonts w:ascii="Arial" w:hAnsi="Arial" w:cs="Arial"/>
        </w:rPr>
        <w:t xml:space="preserve">Schwerbehinderung: </w:t>
      </w:r>
    </w:p>
    <w:p w:rsidR="005258CC" w:rsidRPr="00210948" w:rsidRDefault="005258CC" w:rsidP="00210948">
      <w:pPr>
        <w:spacing w:line="360" w:lineRule="auto"/>
        <w:rPr>
          <w:rFonts w:ascii="Arial" w:hAnsi="Arial" w:cs="Arial"/>
        </w:rPr>
      </w:pPr>
      <w:r w:rsidRPr="00210948">
        <w:rPr>
          <w:rFonts w:ascii="Arial" w:hAnsi="Arial" w:cs="Arial"/>
        </w:rPr>
        <w:t>Bundesarbeitsgericht, Urteil vom 24.1.2013 – 8 AZR 188/12 –</w:t>
      </w:r>
    </w:p>
    <w:p w:rsidR="00995131" w:rsidRPr="000C2B1C" w:rsidRDefault="005258CC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Auf eine Stellenausschreibung </w:t>
      </w:r>
      <w:r w:rsidR="00511B6D" w:rsidRPr="000C2B1C">
        <w:rPr>
          <w:rFonts w:ascii="Arial" w:hAnsi="Arial" w:cs="Arial"/>
        </w:rPr>
        <w:t xml:space="preserve">eines </w:t>
      </w:r>
      <w:r w:rsidR="00511B6D" w:rsidRPr="000C2B1C">
        <w:rPr>
          <w:rFonts w:ascii="Arial" w:hAnsi="Arial" w:cs="Arial"/>
          <w:b/>
        </w:rPr>
        <w:t>öffentlichen</w:t>
      </w:r>
      <w:r w:rsidR="00511B6D" w:rsidRPr="000C2B1C">
        <w:rPr>
          <w:rFonts w:ascii="Arial" w:hAnsi="Arial" w:cs="Arial"/>
        </w:rPr>
        <w:t xml:space="preserve"> Arbeitgebers </w:t>
      </w:r>
      <w:r w:rsidRPr="000C2B1C">
        <w:rPr>
          <w:rFonts w:ascii="Arial" w:hAnsi="Arial" w:cs="Arial"/>
        </w:rPr>
        <w:t>bewarben sich 126 Bewe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ber, darunter 14 Schwerbehinderte. Die Arbeitgeberin lud 8 Bewerber, davon 2 Schwerb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hinderte (diese nach Abstimmung mit der Vertrauensperson der Schwerbehinderten) zu e</w:t>
      </w:r>
      <w:r w:rsidRPr="000C2B1C">
        <w:rPr>
          <w:rFonts w:ascii="Arial" w:hAnsi="Arial" w:cs="Arial"/>
        </w:rPr>
        <w:t>i</w:t>
      </w:r>
      <w:r w:rsidRPr="000C2B1C">
        <w:rPr>
          <w:rFonts w:ascii="Arial" w:hAnsi="Arial" w:cs="Arial"/>
        </w:rPr>
        <w:t>nem Vorstellungsgespräch ein. Einer der nicht eingeladenen schwerbehinderten Bewerber klagte wegen Diskriminierung gemäß § 15 Abs. 2 AGG auf Zahlung einer Entschädigung. Das Bundesarbeitsgericht sah eine B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nachteiligung darin, dass der Kläger trotz objektiver Eignung für die Stelle nicht in die</w:t>
      </w:r>
      <w:r w:rsidR="0008705F" w:rsidRPr="000C2B1C">
        <w:rPr>
          <w:rFonts w:ascii="Arial" w:hAnsi="Arial" w:cs="Arial"/>
        </w:rPr>
        <w:t xml:space="preserve"> Vorstellungsgespräche </w:t>
      </w:r>
      <w:r w:rsidRPr="000C2B1C">
        <w:rPr>
          <w:rFonts w:ascii="Arial" w:hAnsi="Arial" w:cs="Arial"/>
        </w:rPr>
        <w:t>einbezogen wo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den war</w:t>
      </w:r>
      <w:r w:rsidR="0008705F" w:rsidRPr="000C2B1C">
        <w:rPr>
          <w:rFonts w:ascii="Arial" w:hAnsi="Arial" w:cs="Arial"/>
        </w:rPr>
        <w:t xml:space="preserve">. Hierin lag ein Verstoß gegen </w:t>
      </w:r>
    </w:p>
    <w:p w:rsidR="00995131" w:rsidRPr="000C2B1C" w:rsidRDefault="0008705F" w:rsidP="007E73DF">
      <w:pPr>
        <w:spacing w:line="360" w:lineRule="auto"/>
        <w:ind w:left="426" w:firstLine="708"/>
        <w:rPr>
          <w:rFonts w:ascii="Arial" w:hAnsi="Arial" w:cs="Arial"/>
        </w:rPr>
      </w:pPr>
      <w:r w:rsidRPr="000C2B1C">
        <w:rPr>
          <w:rFonts w:ascii="Arial" w:hAnsi="Arial" w:cs="Arial"/>
          <w:b/>
        </w:rPr>
        <w:t>§ 82 S. 2 SGB IX</w:t>
      </w:r>
      <w:r w:rsidRPr="000C2B1C">
        <w:rPr>
          <w:rFonts w:ascii="Arial" w:hAnsi="Arial" w:cs="Arial"/>
        </w:rPr>
        <w:t>.</w:t>
      </w:r>
      <w:r w:rsidR="00511B6D" w:rsidRPr="000C2B1C">
        <w:rPr>
          <w:rFonts w:ascii="Arial" w:hAnsi="Arial" w:cs="Arial"/>
        </w:rPr>
        <w:t xml:space="preserve"> </w:t>
      </w:r>
    </w:p>
    <w:p w:rsidR="00995131" w:rsidRPr="000C2B1C" w:rsidRDefault="00511B6D" w:rsidP="007E73DF">
      <w:pPr>
        <w:spacing w:line="360" w:lineRule="auto"/>
        <w:ind w:left="1134"/>
        <w:rPr>
          <w:rFonts w:ascii="Arial" w:hAnsi="Arial" w:cs="Arial"/>
        </w:rPr>
      </w:pPr>
      <w:r w:rsidRPr="000C2B1C">
        <w:rPr>
          <w:rFonts w:ascii="Arial" w:hAnsi="Arial" w:cs="Arial"/>
        </w:rPr>
        <w:t>„Haben schwerbehinderte Menschen sich um einen solchen Arbeitsplatz bewo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ben oder sind sie von der Bundesagentur für Arbeit oder einem von dieser beau</w:t>
      </w:r>
      <w:r w:rsidRPr="000C2B1C">
        <w:rPr>
          <w:rFonts w:ascii="Arial" w:hAnsi="Arial" w:cs="Arial"/>
        </w:rPr>
        <w:t>f</w:t>
      </w:r>
      <w:r w:rsidRPr="000C2B1C">
        <w:rPr>
          <w:rFonts w:ascii="Arial" w:hAnsi="Arial" w:cs="Arial"/>
        </w:rPr>
        <w:t>tragten Integrationsfachdienst vorgeschlagen worden, werden sie zu einem Vo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stellungsgespräch eingeladen. Eine Einladung ist entbehrlich, wenn die fachliche Eignung offensichtlich fehlt."</w:t>
      </w:r>
    </w:p>
    <w:p w:rsidR="00995131" w:rsidRPr="000C2B1C" w:rsidRDefault="00995131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Darauf, dass die beiden zum Vorstellungsgespräch eingeladenen schwerbehinderten Me</w:t>
      </w:r>
      <w:r w:rsidRPr="000C2B1C">
        <w:rPr>
          <w:rFonts w:ascii="Arial" w:hAnsi="Arial" w:cs="Arial"/>
        </w:rPr>
        <w:t>n</w:t>
      </w:r>
      <w:r w:rsidRPr="000C2B1C">
        <w:rPr>
          <w:rFonts w:ascii="Arial" w:hAnsi="Arial" w:cs="Arial"/>
        </w:rPr>
        <w:t>schen möglicherweise besser qualifiziert waren, kam es nach Auffassung des Bundesa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beitsg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 xml:space="preserve">richts </w:t>
      </w:r>
      <w:r w:rsidR="007E73DF" w:rsidRPr="000C2B1C">
        <w:rPr>
          <w:rFonts w:ascii="Arial" w:hAnsi="Arial" w:cs="Arial"/>
        </w:rPr>
        <w:t xml:space="preserve">entgegen der Meinung des Landesarbeitsgerichts </w:t>
      </w:r>
      <w:r w:rsidRPr="000C2B1C">
        <w:rPr>
          <w:rFonts w:ascii="Arial" w:hAnsi="Arial" w:cs="Arial"/>
        </w:rPr>
        <w:t>nicht an.</w:t>
      </w:r>
    </w:p>
    <w:p w:rsidR="00995131" w:rsidRPr="000C2B1C" w:rsidRDefault="00E5333C" w:rsidP="007E73D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Empfehlung</w:t>
      </w:r>
      <w:r w:rsidR="00995131" w:rsidRPr="000C2B1C">
        <w:rPr>
          <w:rFonts w:ascii="Arial" w:hAnsi="Arial" w:cs="Arial"/>
          <w:u w:val="single"/>
        </w:rPr>
        <w:t xml:space="preserve">: </w:t>
      </w:r>
    </w:p>
    <w:p w:rsidR="00995131" w:rsidRPr="000C2B1C" w:rsidRDefault="00995131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Die Offenbarung der Schwerbehinderung eröffnet einen </w:t>
      </w:r>
      <w:r w:rsidRPr="00210948">
        <w:rPr>
          <w:rFonts w:ascii="Arial" w:hAnsi="Arial" w:cs="Arial"/>
          <w:u w:val="single"/>
        </w:rPr>
        <w:t>Anspruch</w:t>
      </w:r>
      <w:r w:rsidRPr="000C2B1C">
        <w:rPr>
          <w:rFonts w:ascii="Arial" w:hAnsi="Arial" w:cs="Arial"/>
        </w:rPr>
        <w:t xml:space="preserve"> auf ein Vorstellungsg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 xml:space="preserve">spräch bei einem </w:t>
      </w:r>
      <w:r w:rsidRPr="00E5333C">
        <w:rPr>
          <w:rFonts w:ascii="Arial" w:hAnsi="Arial" w:cs="Arial"/>
          <w:b/>
        </w:rPr>
        <w:t>öffentlichen</w:t>
      </w:r>
      <w:r w:rsidRPr="000C2B1C">
        <w:rPr>
          <w:rFonts w:ascii="Arial" w:hAnsi="Arial" w:cs="Arial"/>
        </w:rPr>
        <w:t xml:space="preserve"> A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beitgeber</w:t>
      </w:r>
      <w:r w:rsidR="00E5333C">
        <w:rPr>
          <w:rFonts w:ascii="Arial" w:hAnsi="Arial" w:cs="Arial"/>
        </w:rPr>
        <w:t xml:space="preserve"> selbst bei vielen Mitbewerbern</w:t>
      </w:r>
      <w:r w:rsidRPr="000C2B1C">
        <w:rPr>
          <w:rFonts w:ascii="Arial" w:hAnsi="Arial" w:cs="Arial"/>
        </w:rPr>
        <w:t>.</w:t>
      </w:r>
    </w:p>
    <w:p w:rsidR="00995131" w:rsidRPr="000C2B1C" w:rsidRDefault="00995131" w:rsidP="007E73DF">
      <w:pPr>
        <w:spacing w:line="360" w:lineRule="auto"/>
        <w:rPr>
          <w:rFonts w:ascii="Arial" w:hAnsi="Arial" w:cs="Arial"/>
        </w:rPr>
      </w:pPr>
    </w:p>
    <w:p w:rsidR="007E73DF" w:rsidRPr="000C2B1C" w:rsidRDefault="007E73DF" w:rsidP="007E73D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 xml:space="preserve">Bei </w:t>
      </w:r>
      <w:r w:rsidRPr="00E5333C">
        <w:rPr>
          <w:rFonts w:ascii="Arial" w:hAnsi="Arial" w:cs="Arial"/>
          <w:b/>
        </w:rPr>
        <w:t>privaten</w:t>
      </w:r>
      <w:r w:rsidRPr="000C2B1C">
        <w:rPr>
          <w:rFonts w:ascii="Arial" w:hAnsi="Arial" w:cs="Arial"/>
        </w:rPr>
        <w:t xml:space="preserve"> Arbeitgebern gilt § 81 Abs. 1 SGB IX, insbesond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re Sätze 7-9:</w:t>
      </w:r>
    </w:p>
    <w:p w:rsidR="00C4179F" w:rsidRPr="000C2B1C" w:rsidRDefault="00C4179F" w:rsidP="00C4179F">
      <w:pPr>
        <w:spacing w:line="360" w:lineRule="auto"/>
        <w:ind w:left="1134"/>
        <w:rPr>
          <w:rFonts w:ascii="Arial" w:hAnsi="Arial" w:cs="Arial"/>
        </w:rPr>
      </w:pPr>
      <w:r w:rsidRPr="000C2B1C">
        <w:rPr>
          <w:rFonts w:ascii="Arial" w:hAnsi="Arial" w:cs="Arial"/>
        </w:rPr>
        <w:t>„</w:t>
      </w:r>
      <w:r w:rsidR="007E73DF" w:rsidRPr="000C2B1C">
        <w:rPr>
          <w:rFonts w:ascii="Arial" w:hAnsi="Arial" w:cs="Arial"/>
        </w:rPr>
        <w:t>Erfüllt der Arbeitgeber seine Beschäftigungspflicht nicht und ist die Schwerb</w:t>
      </w:r>
      <w:r w:rsidR="007E73DF" w:rsidRPr="000C2B1C">
        <w:rPr>
          <w:rFonts w:ascii="Arial" w:hAnsi="Arial" w:cs="Arial"/>
        </w:rPr>
        <w:t>e</w:t>
      </w:r>
      <w:r w:rsidR="007E73DF" w:rsidRPr="000C2B1C">
        <w:rPr>
          <w:rFonts w:ascii="Arial" w:hAnsi="Arial" w:cs="Arial"/>
        </w:rPr>
        <w:t xml:space="preserve">hindertenvertretung oder eine in § 93 genannte Vertretung mit der beabsichtigten Entscheidung des Arbeitgebers nicht einverstanden, ist diese unter Darlegung der Gründe mit </w:t>
      </w:r>
      <w:r w:rsidR="00E5333C">
        <w:rPr>
          <w:rFonts w:ascii="Arial" w:hAnsi="Arial" w:cs="Arial"/>
        </w:rPr>
        <w:t xml:space="preserve">ihnen </w:t>
      </w:r>
      <w:r w:rsidR="007E73DF" w:rsidRPr="000C2B1C">
        <w:rPr>
          <w:rFonts w:ascii="Arial" w:hAnsi="Arial" w:cs="Arial"/>
        </w:rPr>
        <w:t xml:space="preserve">zu erörtern. </w:t>
      </w:r>
      <w:r w:rsidR="007E73DF" w:rsidRPr="00E5333C">
        <w:rPr>
          <w:rFonts w:ascii="Arial" w:hAnsi="Arial" w:cs="Arial"/>
          <w:b/>
        </w:rPr>
        <w:t>D</w:t>
      </w:r>
      <w:r w:rsidR="00E5333C" w:rsidRPr="00E5333C">
        <w:rPr>
          <w:rFonts w:ascii="Arial" w:hAnsi="Arial" w:cs="Arial"/>
          <w:b/>
        </w:rPr>
        <w:t xml:space="preserve">abei wird der </w:t>
      </w:r>
      <w:r w:rsidR="00E5333C">
        <w:rPr>
          <w:rFonts w:ascii="Arial" w:hAnsi="Arial" w:cs="Arial"/>
          <w:b/>
        </w:rPr>
        <w:t xml:space="preserve">betroffene </w:t>
      </w:r>
      <w:r w:rsidR="00E5333C" w:rsidRPr="00E5333C">
        <w:rPr>
          <w:rFonts w:ascii="Arial" w:hAnsi="Arial" w:cs="Arial"/>
          <w:b/>
        </w:rPr>
        <w:t>schwer</w:t>
      </w:r>
      <w:r w:rsidR="007E73DF" w:rsidRPr="00E5333C">
        <w:rPr>
          <w:rFonts w:ascii="Arial" w:hAnsi="Arial" w:cs="Arial"/>
          <w:b/>
        </w:rPr>
        <w:t>behinderte Mensch angehört.</w:t>
      </w:r>
      <w:r w:rsidR="007E73DF" w:rsidRPr="000C2B1C">
        <w:rPr>
          <w:rFonts w:ascii="Arial" w:hAnsi="Arial" w:cs="Arial"/>
        </w:rPr>
        <w:t xml:space="preserve"> Alle Beteiligten sind vom Arbeitgeber über die getroffene Entscheidung unter Darlegung der Gründe unverzüglich zu unterrichten</w:t>
      </w:r>
      <w:r w:rsidRPr="000C2B1C">
        <w:rPr>
          <w:rFonts w:ascii="Arial" w:hAnsi="Arial" w:cs="Arial"/>
        </w:rPr>
        <w:t>."</w:t>
      </w:r>
    </w:p>
    <w:p w:rsidR="00C4179F" w:rsidRPr="000C2B1C" w:rsidRDefault="00C4179F" w:rsidP="00C4179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  <w:u w:val="single"/>
        </w:rPr>
        <w:t>Empfehlung</w:t>
      </w:r>
      <w:r w:rsidRPr="000C2B1C">
        <w:rPr>
          <w:rFonts w:ascii="Arial" w:hAnsi="Arial" w:cs="Arial"/>
        </w:rPr>
        <w:t xml:space="preserve"> daher:</w:t>
      </w:r>
    </w:p>
    <w:p w:rsidR="00C4179F" w:rsidRPr="000C2B1C" w:rsidRDefault="00C4179F" w:rsidP="00C4179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Bei Bewerbungen unbedingt Kontakt mit dem Betriebsrat und der Schwerbehindertenvertr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tung aufnehmen und diese auf die Schwerbehinderung und auf die Beteiligungsrechte nach § 81 Abs. 1 SGB IX in geeigneter Form hinweisen.</w:t>
      </w:r>
    </w:p>
    <w:p w:rsidR="00C4179F" w:rsidRPr="000C2B1C" w:rsidRDefault="00C4179F" w:rsidP="00C4179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Betriebsräte sind in der Praxis häufig nicht über die Rechtslage informiert</w:t>
      </w:r>
      <w:r w:rsidR="00E5333C">
        <w:rPr>
          <w:rFonts w:ascii="Arial" w:hAnsi="Arial" w:cs="Arial"/>
        </w:rPr>
        <w:t>!</w:t>
      </w:r>
    </w:p>
    <w:p w:rsidR="00FC33A2" w:rsidRDefault="00FC33A2" w:rsidP="00C4179F">
      <w:pPr>
        <w:spacing w:line="360" w:lineRule="auto"/>
        <w:rPr>
          <w:rFonts w:ascii="Arial" w:hAnsi="Arial" w:cs="Arial"/>
        </w:rPr>
      </w:pPr>
    </w:p>
    <w:p w:rsidR="00FC33A2" w:rsidRDefault="00FC33A2" w:rsidP="00C4179F">
      <w:pPr>
        <w:spacing w:line="360" w:lineRule="auto"/>
        <w:rPr>
          <w:rFonts w:ascii="Arial" w:hAnsi="Arial" w:cs="Arial"/>
        </w:rPr>
      </w:pPr>
    </w:p>
    <w:p w:rsidR="00C4179F" w:rsidRPr="000C2B1C" w:rsidRDefault="00C4179F" w:rsidP="00C4179F">
      <w:pPr>
        <w:spacing w:line="360" w:lineRule="auto"/>
        <w:rPr>
          <w:rFonts w:ascii="Arial" w:hAnsi="Arial" w:cs="Arial"/>
          <w:u w:val="single"/>
        </w:rPr>
      </w:pPr>
      <w:r w:rsidRPr="000C2B1C">
        <w:rPr>
          <w:rFonts w:ascii="Arial" w:hAnsi="Arial" w:cs="Arial"/>
          <w:u w:val="single"/>
        </w:rPr>
        <w:t>LAG Frankfurt Urteil vom 5.11.2012 – 21 Sa 593/10 –</w:t>
      </w:r>
    </w:p>
    <w:p w:rsidR="000C2B1C" w:rsidRPr="000C2B1C" w:rsidRDefault="00C4179F" w:rsidP="00C4179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Die Verpflichtung des Arbeitgebers gegenüber schwerbehinde</w:t>
      </w:r>
      <w:r w:rsidRPr="000C2B1C">
        <w:rPr>
          <w:rFonts w:ascii="Arial" w:hAnsi="Arial" w:cs="Arial"/>
        </w:rPr>
        <w:t>r</w:t>
      </w:r>
      <w:r w:rsidRPr="000C2B1C">
        <w:rPr>
          <w:rFonts w:ascii="Arial" w:hAnsi="Arial" w:cs="Arial"/>
        </w:rPr>
        <w:t>ten Beschäftigten aus § 81 Abs. 4 S. 1 Nr. 4 SGB IX, notfalls durch eine Umorganisation einen möglichst leidensgerec</w:t>
      </w:r>
      <w:r w:rsidRPr="000C2B1C">
        <w:rPr>
          <w:rFonts w:ascii="Arial" w:hAnsi="Arial" w:cs="Arial"/>
        </w:rPr>
        <w:t>h</w:t>
      </w:r>
      <w:r w:rsidRPr="000C2B1C">
        <w:rPr>
          <w:rFonts w:ascii="Arial" w:hAnsi="Arial" w:cs="Arial"/>
        </w:rPr>
        <w:t>ten Arbeitsplatz freizumachen, beinhaltet unter Umständen auch die Notwendigkeit, aus mehreren leidensgerechten Teiltätigke</w:t>
      </w:r>
      <w:r w:rsidRPr="000C2B1C">
        <w:rPr>
          <w:rFonts w:ascii="Arial" w:hAnsi="Arial" w:cs="Arial"/>
        </w:rPr>
        <w:t>i</w:t>
      </w:r>
      <w:r w:rsidRPr="000C2B1C">
        <w:rPr>
          <w:rFonts w:ascii="Arial" w:hAnsi="Arial" w:cs="Arial"/>
        </w:rPr>
        <w:t>ten einen leidensgerechten Vollzeitarbeitsplatz zu scha</w:t>
      </w:r>
      <w:r w:rsidRPr="000C2B1C">
        <w:rPr>
          <w:rFonts w:ascii="Arial" w:hAnsi="Arial" w:cs="Arial"/>
        </w:rPr>
        <w:t>f</w:t>
      </w:r>
      <w:r w:rsidRPr="000C2B1C">
        <w:rPr>
          <w:rFonts w:ascii="Arial" w:hAnsi="Arial" w:cs="Arial"/>
        </w:rPr>
        <w:t>fen.</w:t>
      </w:r>
    </w:p>
    <w:p w:rsidR="000C2B1C" w:rsidRPr="000C2B1C" w:rsidRDefault="000C2B1C" w:rsidP="00C4179F">
      <w:pPr>
        <w:spacing w:line="360" w:lineRule="auto"/>
        <w:rPr>
          <w:rFonts w:ascii="Arial" w:hAnsi="Arial" w:cs="Arial"/>
        </w:rPr>
      </w:pPr>
    </w:p>
    <w:p w:rsidR="00E5333C" w:rsidRDefault="000C2B1C" w:rsidP="00C4179F">
      <w:pPr>
        <w:spacing w:line="360" w:lineRule="auto"/>
        <w:rPr>
          <w:rFonts w:ascii="Arial" w:hAnsi="Arial" w:cs="Arial"/>
        </w:rPr>
      </w:pPr>
      <w:r w:rsidRPr="000C2B1C">
        <w:rPr>
          <w:rFonts w:ascii="Arial" w:hAnsi="Arial" w:cs="Arial"/>
        </w:rPr>
        <w:t>Dies spricht ebenfalls für eine Offenbarung der Schwerbehind</w:t>
      </w:r>
      <w:r w:rsidRPr="000C2B1C">
        <w:rPr>
          <w:rFonts w:ascii="Arial" w:hAnsi="Arial" w:cs="Arial"/>
        </w:rPr>
        <w:t>e</w:t>
      </w:r>
      <w:r w:rsidRPr="000C2B1C">
        <w:rPr>
          <w:rFonts w:ascii="Arial" w:hAnsi="Arial" w:cs="Arial"/>
        </w:rPr>
        <w:t>rung.</w:t>
      </w:r>
    </w:p>
    <w:p w:rsidR="00FC33A2" w:rsidRDefault="00FC33A2" w:rsidP="00C4179F">
      <w:pPr>
        <w:spacing w:line="360" w:lineRule="auto"/>
        <w:rPr>
          <w:rFonts w:ascii="Arial" w:hAnsi="Arial" w:cs="Arial"/>
        </w:rPr>
      </w:pPr>
    </w:p>
    <w:p w:rsidR="002C1C36" w:rsidRDefault="00210948" w:rsidP="00C417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Noch nicht geklärt ist die Frage, ob die</w:t>
      </w:r>
      <w:r w:rsidR="002C1C36">
        <w:rPr>
          <w:rFonts w:ascii="Arial" w:hAnsi="Arial" w:cs="Arial"/>
        </w:rPr>
        <w:t xml:space="preserve"> nur auf </w:t>
      </w:r>
      <w:r>
        <w:rPr>
          <w:rFonts w:ascii="Arial" w:hAnsi="Arial" w:cs="Arial"/>
        </w:rPr>
        <w:t>Schwerbehinderte</w:t>
      </w:r>
      <w:r w:rsidR="002C1C36">
        <w:rPr>
          <w:rFonts w:ascii="Arial" w:hAnsi="Arial" w:cs="Arial"/>
        </w:rPr>
        <w:t xml:space="preserve"> bezogene </w:t>
      </w:r>
      <w:r>
        <w:rPr>
          <w:rFonts w:ascii="Arial" w:hAnsi="Arial" w:cs="Arial"/>
        </w:rPr>
        <w:t>deutsche Rechtslage</w:t>
      </w:r>
      <w:r w:rsidR="002C1C36">
        <w:rPr>
          <w:rFonts w:ascii="Arial" w:hAnsi="Arial" w:cs="Arial"/>
        </w:rPr>
        <w:t xml:space="preserve"> möglicherweise europarechtswidrig ist, da</w:t>
      </w:r>
      <w:r w:rsidR="008D78C0">
        <w:rPr>
          <w:rFonts w:ascii="Arial" w:hAnsi="Arial" w:cs="Arial"/>
        </w:rPr>
        <w:t xml:space="preserve"> das europäische Recht nicht </w:t>
      </w:r>
      <w:r w:rsidR="002C1C36">
        <w:rPr>
          <w:rFonts w:ascii="Arial" w:hAnsi="Arial" w:cs="Arial"/>
        </w:rPr>
        <w:t>zwischen Behinderten und Schwe</w:t>
      </w:r>
      <w:r w:rsidR="002C1C36">
        <w:rPr>
          <w:rFonts w:ascii="Arial" w:hAnsi="Arial" w:cs="Arial"/>
        </w:rPr>
        <w:t>r</w:t>
      </w:r>
      <w:r w:rsidR="002C1C36">
        <w:rPr>
          <w:rFonts w:ascii="Arial" w:hAnsi="Arial" w:cs="Arial"/>
        </w:rPr>
        <w:t>behinderten differenziert.</w:t>
      </w:r>
    </w:p>
    <w:p w:rsidR="002C1C36" w:rsidRDefault="002C1C36" w:rsidP="00C4179F">
      <w:pPr>
        <w:spacing w:line="360" w:lineRule="auto"/>
        <w:rPr>
          <w:rFonts w:ascii="Arial" w:hAnsi="Arial" w:cs="Arial"/>
        </w:rPr>
      </w:pPr>
    </w:p>
    <w:p w:rsidR="00E5333C" w:rsidRDefault="00E5333C" w:rsidP="00C4179F">
      <w:pPr>
        <w:spacing w:line="360" w:lineRule="auto"/>
        <w:rPr>
          <w:rFonts w:ascii="Arial" w:hAnsi="Arial" w:cs="Arial"/>
        </w:rPr>
      </w:pPr>
    </w:p>
    <w:p w:rsidR="00C04025" w:rsidRDefault="00E5333C" w:rsidP="00E53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Wolfgang Schulze-Allen,</w:t>
      </w:r>
      <w:r w:rsidRPr="00E533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</w:t>
      </w:r>
    </w:p>
    <w:p w:rsidR="00C04025" w:rsidRDefault="00C04025" w:rsidP="00E53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04025" w:rsidRDefault="00C04025" w:rsidP="00E53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04025" w:rsidRDefault="00C04025" w:rsidP="00E53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D2822" w:rsidRPr="00E5333C" w:rsidRDefault="00BD2822" w:rsidP="007F4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BD2822" w:rsidRPr="00E5333C" w:rsidSect="009E2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630"/>
    <w:multiLevelType w:val="hybridMultilevel"/>
    <w:tmpl w:val="4C5A8D2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88117D"/>
    <w:multiLevelType w:val="hybridMultilevel"/>
    <w:tmpl w:val="0D8E7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E6034"/>
    <w:multiLevelType w:val="hybridMultilevel"/>
    <w:tmpl w:val="F9FAB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475D0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docVars>
    <w:docVar w:name="AnzahlAusdruck" w:val="1"/>
    <w:docVar w:name="Bemerkung" w:val="Offenbarungspflichten"/>
    <w:docVar w:name="DDNummerPH" w:val="fehlt"/>
    <w:docVar w:name="dgnword-docGUID" w:val="{FC4D027B-9442-4F28-A3AA-A0BDA3EECE80}"/>
    <w:docVar w:name="dgnword-eventsink" w:val="100371256"/>
    <w:docVar w:name="DICTASAVE" w:val="0"/>
    <w:docVar w:name="DmsSwR" w:val="#W#solleer"/>
    <w:docVar w:name="DMSunterordner" w:val="0"/>
    <w:docVar w:name="Druckeinstellungen" w:val="Individuell|1|0|0|0|0|0|0|-|0|Kopie|0|0|Ricoh Aficio 1013 PCL|Druckkombination 1|0|Druckkombination 1|-|Ricoh Aficio 1013 PCL|Druckkombination 1|0|Druckkombination 1|-|Ricoh Aficio 1013 PCL|Druckkombination 1|0|Druckkombination 1|-|0|1|0|0|0|Letzte Abschrift|0|0|0|0|0|0|E|9"/>
  </w:docVars>
  <w:rsids>
    <w:rsidRoot w:val="00574EE2"/>
    <w:rsid w:val="0004199B"/>
    <w:rsid w:val="00046270"/>
    <w:rsid w:val="000515B4"/>
    <w:rsid w:val="000845DE"/>
    <w:rsid w:val="0008705F"/>
    <w:rsid w:val="000C2B1C"/>
    <w:rsid w:val="000E1B49"/>
    <w:rsid w:val="00114F45"/>
    <w:rsid w:val="0012194C"/>
    <w:rsid w:val="00122A2C"/>
    <w:rsid w:val="00122ED7"/>
    <w:rsid w:val="00123179"/>
    <w:rsid w:val="00140737"/>
    <w:rsid w:val="001905FA"/>
    <w:rsid w:val="001968D8"/>
    <w:rsid w:val="001B18E1"/>
    <w:rsid w:val="001D1E06"/>
    <w:rsid w:val="00210948"/>
    <w:rsid w:val="002218AC"/>
    <w:rsid w:val="00261A82"/>
    <w:rsid w:val="002A3749"/>
    <w:rsid w:val="002A39CE"/>
    <w:rsid w:val="002A6C3E"/>
    <w:rsid w:val="002B0507"/>
    <w:rsid w:val="002C1C36"/>
    <w:rsid w:val="002C2089"/>
    <w:rsid w:val="002F70EC"/>
    <w:rsid w:val="00321054"/>
    <w:rsid w:val="0032310F"/>
    <w:rsid w:val="00336E59"/>
    <w:rsid w:val="00356447"/>
    <w:rsid w:val="003F252A"/>
    <w:rsid w:val="003F7726"/>
    <w:rsid w:val="0041331E"/>
    <w:rsid w:val="00462359"/>
    <w:rsid w:val="00492DF6"/>
    <w:rsid w:val="004A17EB"/>
    <w:rsid w:val="004B1384"/>
    <w:rsid w:val="004C4540"/>
    <w:rsid w:val="004D0F57"/>
    <w:rsid w:val="004D7100"/>
    <w:rsid w:val="004E5F1A"/>
    <w:rsid w:val="004F5AA4"/>
    <w:rsid w:val="00507629"/>
    <w:rsid w:val="00511B6D"/>
    <w:rsid w:val="00512B62"/>
    <w:rsid w:val="005258CC"/>
    <w:rsid w:val="00534FFA"/>
    <w:rsid w:val="00560538"/>
    <w:rsid w:val="00574EE2"/>
    <w:rsid w:val="00603449"/>
    <w:rsid w:val="006065AB"/>
    <w:rsid w:val="00614A42"/>
    <w:rsid w:val="006643D5"/>
    <w:rsid w:val="006B5E1C"/>
    <w:rsid w:val="00755E09"/>
    <w:rsid w:val="00762814"/>
    <w:rsid w:val="0076368E"/>
    <w:rsid w:val="00772B3C"/>
    <w:rsid w:val="00781B2E"/>
    <w:rsid w:val="007E73DF"/>
    <w:rsid w:val="007F0BB2"/>
    <w:rsid w:val="007F2D4F"/>
    <w:rsid w:val="007F4BBE"/>
    <w:rsid w:val="00805779"/>
    <w:rsid w:val="008205D0"/>
    <w:rsid w:val="00853207"/>
    <w:rsid w:val="00885EF1"/>
    <w:rsid w:val="0089132F"/>
    <w:rsid w:val="00893EDD"/>
    <w:rsid w:val="008B3FAE"/>
    <w:rsid w:val="008D78C0"/>
    <w:rsid w:val="008E0DC8"/>
    <w:rsid w:val="008F685D"/>
    <w:rsid w:val="009020F5"/>
    <w:rsid w:val="009024FF"/>
    <w:rsid w:val="00905106"/>
    <w:rsid w:val="00930F41"/>
    <w:rsid w:val="009671B7"/>
    <w:rsid w:val="0099126C"/>
    <w:rsid w:val="00995131"/>
    <w:rsid w:val="009C538C"/>
    <w:rsid w:val="009D21EB"/>
    <w:rsid w:val="009E2710"/>
    <w:rsid w:val="009E2772"/>
    <w:rsid w:val="009E4645"/>
    <w:rsid w:val="00A331D0"/>
    <w:rsid w:val="00A43B62"/>
    <w:rsid w:val="00A57A6B"/>
    <w:rsid w:val="00A61EA4"/>
    <w:rsid w:val="00A64FA3"/>
    <w:rsid w:val="00A8109F"/>
    <w:rsid w:val="00A94975"/>
    <w:rsid w:val="00A96BDB"/>
    <w:rsid w:val="00AB1B34"/>
    <w:rsid w:val="00AB3C6B"/>
    <w:rsid w:val="00AC096D"/>
    <w:rsid w:val="00AC0D29"/>
    <w:rsid w:val="00AD29BC"/>
    <w:rsid w:val="00B23A19"/>
    <w:rsid w:val="00B6416C"/>
    <w:rsid w:val="00B763EB"/>
    <w:rsid w:val="00BB36FB"/>
    <w:rsid w:val="00BD2822"/>
    <w:rsid w:val="00BD4EC8"/>
    <w:rsid w:val="00BE0150"/>
    <w:rsid w:val="00BF71D1"/>
    <w:rsid w:val="00C04025"/>
    <w:rsid w:val="00C4179F"/>
    <w:rsid w:val="00C74398"/>
    <w:rsid w:val="00C90F51"/>
    <w:rsid w:val="00D0522F"/>
    <w:rsid w:val="00D2688C"/>
    <w:rsid w:val="00D27946"/>
    <w:rsid w:val="00D41433"/>
    <w:rsid w:val="00D76E24"/>
    <w:rsid w:val="00DA62EA"/>
    <w:rsid w:val="00DC021F"/>
    <w:rsid w:val="00E02ECC"/>
    <w:rsid w:val="00E12509"/>
    <w:rsid w:val="00E155B9"/>
    <w:rsid w:val="00E17512"/>
    <w:rsid w:val="00E5333C"/>
    <w:rsid w:val="00F269D1"/>
    <w:rsid w:val="00F529BA"/>
    <w:rsid w:val="00F55CB6"/>
    <w:rsid w:val="00F864A8"/>
    <w:rsid w:val="00FC33A2"/>
    <w:rsid w:val="00FD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4EE2"/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abentexttable">
    <w:name w:val="habentexttable"/>
    <w:basedOn w:val="Absatz-Standardschriftart"/>
    <w:rsid w:val="000845DE"/>
    <w:rPr>
      <w:rFonts w:cs="Times New Roman"/>
    </w:rPr>
  </w:style>
  <w:style w:type="paragraph" w:styleId="Listenabsatz">
    <w:name w:val="List Paragraph"/>
    <w:basedOn w:val="Standard"/>
    <w:uiPriority w:val="34"/>
    <w:qFormat/>
    <w:rsid w:val="006B5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 Schulze-Allen</dc:creator>
  <cp:lastModifiedBy>RA Schulze-Allen</cp:lastModifiedBy>
  <cp:revision>2</cp:revision>
  <cp:lastPrinted>2013-06-07T21:04:00Z</cp:lastPrinted>
  <dcterms:created xsi:type="dcterms:W3CDTF">2013-06-17T21:49:00Z</dcterms:created>
  <dcterms:modified xsi:type="dcterms:W3CDTF">2013-06-17T21:49:00Z</dcterms:modified>
</cp:coreProperties>
</file>